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89786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ascii="等线" w:hAnsi="等线" w:eastAsia="等线" w:cs="等线"/>
          <w:sz w:val="24"/>
          <w:szCs w:val="24"/>
        </w:rPr>
      </w:pPr>
      <w:r>
        <w:rPr>
          <w:rFonts w:ascii="黑体" w:hAnsi="宋体" w:eastAsia="黑体" w:cs="黑体"/>
          <w:b w:val="0"/>
          <w:bCs w:val="0"/>
          <w:i w:val="0"/>
          <w:iCs w:val="0"/>
          <w:caps w:val="0"/>
          <w:color w:val="000000"/>
          <w:spacing w:val="0"/>
          <w:sz w:val="32"/>
          <w:szCs w:val="32"/>
          <w:vertAlign w:val="baseline"/>
        </w:rPr>
        <w:t>附件2</w:t>
      </w:r>
    </w:p>
    <w:p w14:paraId="550FBFD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ascii="华文宋体" w:hAnsi="华文宋体" w:eastAsia="华文宋体" w:cs="华文宋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vertAlign w:val="baseline"/>
        </w:rPr>
        <w:t>四川省2026年高职单招报名操作流程示意图</w:t>
      </w:r>
    </w:p>
    <w:p w14:paraId="0E47D3D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步骤一：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考生打开四川省招生考试综合报名系统首页，点击右上角“登录/注册”按钮，进入登录页面。依次在图1中标记①正确输入身份证件号或者手机号，在标记②正确输入密码，在标记③正确输入图中验证码，在标记④点击立即登录。若考生忘记密码可点击标记⑤“忘记密码？”，重置密码弹窗如图2。</w:t>
      </w:r>
    </w:p>
    <w:p w14:paraId="547467B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6143625" cy="9429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A38EE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724400" cy="42005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4F91A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</w:t>
      </w:r>
    </w:p>
    <w:p w14:paraId="6940909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95750" cy="5029200"/>
            <wp:effectExtent l="0" t="0" r="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B50E3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图2</w:t>
      </w:r>
    </w:p>
    <w:p w14:paraId="4A4BB7C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步骤二：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考生成功登录招生考试综合报名系统后，在图3中点击标记①，系统自动转入阅读报名须知页面，如图4（“9+3资格”考生界面显示如图5）。在图4中仔细阅读报名须知，勾选标记①“我已阅读，并同意以上内容”，待标记②“开始填报”按钮可用后，点击“开始填报”按钮，进入个人信息页。</w:t>
      </w:r>
    </w:p>
    <w:p w14:paraId="381B44D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53100" cy="1771650"/>
            <wp:effectExtent l="0" t="0" r="0" b="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C100C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图3</w:t>
      </w:r>
    </w:p>
    <w:p w14:paraId="169497E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4438650"/>
            <wp:effectExtent l="0" t="0" r="952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6BD46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图4</w:t>
      </w:r>
    </w:p>
    <w:p w14:paraId="6155161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407670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FE386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图5</w:t>
      </w:r>
    </w:p>
    <w:p w14:paraId="4F3440A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步骤三：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在图6中点击左侧功能菜单标记①“填写报名表”，进入填写报名表页面。</w:t>
      </w:r>
    </w:p>
    <w:p w14:paraId="2EB8652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2609850"/>
            <wp:effectExtent l="0" t="0" r="9525" b="0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07337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图6</w:t>
      </w:r>
    </w:p>
    <w:p w14:paraId="54193FE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步骤四：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7中，点击标记①选择是否申请录取照顾政策，如果选择“是”会显示具体录取照顾政策项，考生根据实际情况进行勾选；点击标记②选择考点，会弹出选择报名考点弹窗如图8，点击标记③“保存”按钮，弹出填报信息确认弹窗如图9；在图8中，可在标记①处填写考点代码或在标记②选择所属地区，再点击标记③“查询”按钮，查询出考点，在目标考点的操作栏点击“选择”选中；在填报信息确认弹窗即图9中输入身份证件号码和手机短信验证码，点击“确认提交”进行填报提交，进入报名后须知页面。</w:t>
      </w:r>
    </w:p>
    <w:p w14:paraId="3B774F9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温馨提示：缴费成功后，如需要更改是否申请录取照顾政策，可重新登录系统进行修改。</w:t>
      </w:r>
    </w:p>
    <w:p w14:paraId="5142C0D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762625" cy="817245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4133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图7</w:t>
      </w:r>
    </w:p>
    <w:p w14:paraId="7C61E58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1676400"/>
            <wp:effectExtent l="0" t="0" r="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64F61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图8</w:t>
      </w:r>
    </w:p>
    <w:p w14:paraId="0B6B561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4410075"/>
            <wp:effectExtent l="0" t="0" r="9525" b="9525"/>
            <wp:docPr id="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C561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图9</w:t>
      </w:r>
    </w:p>
    <w:p w14:paraId="4BEB11A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4467225"/>
            <wp:effectExtent l="0" t="0" r="9525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F60FE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图10</w:t>
      </w:r>
    </w:p>
    <w:p w14:paraId="599594C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步骤五：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在图11中点击标记①“查看报名表”进入查看报名表页面，或者点击标记②“立即缴费”进入缴费确认页面。</w:t>
      </w:r>
    </w:p>
    <w:p w14:paraId="6C1EED9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953125" cy="3352800"/>
            <wp:effectExtent l="0" t="0" r="9525" b="0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FB82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图11</w:t>
      </w:r>
    </w:p>
    <w:p w14:paraId="177D52B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步骤六：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在图12中点击标记①“去缴费”按钮，进入缴费确认页面。</w:t>
      </w:r>
    </w:p>
    <w:p w14:paraId="3D3EA35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6819900"/>
            <wp:effectExtent l="0" t="0" r="9525" b="0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9F371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图12</w:t>
      </w:r>
    </w:p>
    <w:p w14:paraId="65A448D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步骤七：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在图13中点击标记①“立即缴费”，弹出“缴费确认提示”弹窗如图14，进入考点确认页面。</w:t>
      </w:r>
    </w:p>
    <w:p w14:paraId="37D12F7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3190875"/>
            <wp:effectExtent l="0" t="0" r="9525" b="9525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649DE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图13</w:t>
      </w:r>
    </w:p>
    <w:p w14:paraId="3992F1B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3609975"/>
            <wp:effectExtent l="0" t="0" r="9525" b="952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BD95D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图14</w:t>
      </w:r>
    </w:p>
    <w:p w14:paraId="3E11ED7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步骤八：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在图15点击“立即支付”按钮，进入具体支付页面或者当前页面二维码支付弹窗，支付完成后，点击该页面的“完成”按钮，进入支付结果页面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FF"/>
          <w:spacing w:val="0"/>
          <w:sz w:val="28"/>
          <w:szCs w:val="28"/>
          <w:vertAlign w:val="baseline"/>
        </w:rPr>
        <w:t>。</w:t>
      </w:r>
    </w:p>
    <w:p w14:paraId="510B77C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4114800"/>
            <wp:effectExtent l="0" t="0" r="9525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5E32D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图15</w:t>
      </w:r>
    </w:p>
    <w:p w14:paraId="4B14BF8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步骤九：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vertAlign w:val="baseline"/>
        </w:rPr>
        <w:t>在图16支付结果页面点击“返回”按钮，进入查看报名信息页面如图17。</w:t>
      </w:r>
    </w:p>
    <w:p w14:paraId="6E3BDFC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2743200"/>
            <wp:effectExtent l="0" t="0" r="9525" b="0"/>
            <wp:docPr id="1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636B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图16</w:t>
      </w:r>
    </w:p>
    <w:p w14:paraId="5DAD810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67325" cy="6905625"/>
            <wp:effectExtent l="0" t="0" r="9525" b="9525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E914B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vertAlign w:val="baseline"/>
        </w:rPr>
        <w:t>图17</w:t>
      </w:r>
    </w:p>
    <w:p w14:paraId="6A19902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2436BB"/>
    <w:rsid w:val="5A24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2026-01-08T03:45:00Z</dcterms:created>
  <dc:creator>WPS_1675735716</dc:creator>
  <cp:lastModifiedBy>WPS_1675735716</cp:lastModifiedBy>
  <dcterms:modified xsi:type="dcterms:W3CDTF">2026-01-08T03:45:28Z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55772FCC916F40908834B1042577C841_11</vt:lpwstr>
  </property>
  <property fmtid="{D5CDD505-2E9C-101B-9397-08002B2CF9AE}" pid="4" name="KSOTemplateDocerSaveRecord">
    <vt:lpwstr>eyJoZGlkIjoiZjIwOTFlYzVhN2RjOWQyMDZkYzQ1Y2M4MDk0YzhhNDAiLCJ1c2VySWQiOiIxNDcxODc4NzA5In0=</vt:lpwstr>
  </property>
</Properties>
</file>