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3F784">
      <w:pPr>
        <w:spacing w:line="580" w:lineRule="exact"/>
        <w:ind w:left="-2" w:leftChars="-135" w:hanging="281" w:hangingChars="88"/>
        <w:rPr>
          <w:rFonts w:hint="eastAsia" w:ascii="黑体" w:hAnsi="宋体" w:eastAsia="黑体" w:cs="Tiger"/>
          <w:sz w:val="32"/>
          <w:szCs w:val="32"/>
        </w:rPr>
      </w:pPr>
      <w:r>
        <w:rPr>
          <w:rFonts w:hint="eastAsia" w:ascii="黑体" w:hAnsi="黑体" w:eastAsia="黑体" w:cs="Tiger"/>
          <w:sz w:val="32"/>
          <w:szCs w:val="32"/>
        </w:rPr>
        <w:t>附件1</w:t>
      </w:r>
    </w:p>
    <w:p w14:paraId="3C83BC00">
      <w:pPr>
        <w:spacing w:line="58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山东省</w:t>
      </w:r>
      <w:r>
        <w:rPr>
          <w:rFonts w:hint="eastAsia" w:ascii="方正小标宋简体" w:hAnsi="微软雅黑" w:eastAsia="方正小标宋简体" w:cs="微软雅黑"/>
          <w:sz w:val="44"/>
          <w:szCs w:val="44"/>
          <w:lang w:eastAsia="zh-CN"/>
        </w:rPr>
        <w:t>2025</w:t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年普通高校招生录取工作</w:t>
      </w:r>
    </w:p>
    <w:p w14:paraId="40D15316">
      <w:pPr>
        <w:spacing w:after="156" w:afterLines="50" w:line="58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进程表</w:t>
      </w:r>
    </w:p>
    <w:tbl>
      <w:tblPr>
        <w:tblStyle w:val="8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5661"/>
        <w:gridCol w:w="1378"/>
      </w:tblGrid>
      <w:tr w14:paraId="1E29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tblHeader/>
          <w:jc w:val="center"/>
        </w:trPr>
        <w:tc>
          <w:tcPr>
            <w:tcW w:w="2651" w:type="dxa"/>
            <w:noWrap/>
            <w:vAlign w:val="center"/>
          </w:tcPr>
          <w:p w14:paraId="4AB3D2C2">
            <w:pPr>
              <w:spacing w:line="400" w:lineRule="exact"/>
              <w:jc w:val="center"/>
              <w:rPr>
                <w:rFonts w:hint="eastAsia" w:ascii="黑体" w:hAnsi="黑体" w:eastAsia="黑体" w:cs="Tiger"/>
                <w:sz w:val="24"/>
              </w:rPr>
            </w:pPr>
            <w:r>
              <w:rPr>
                <w:rFonts w:hint="eastAsia" w:ascii="黑体" w:hAnsi="黑体" w:eastAsia="黑体" w:cs="Tiger"/>
                <w:sz w:val="24"/>
              </w:rPr>
              <w:t>时  间</w:t>
            </w:r>
          </w:p>
        </w:tc>
        <w:tc>
          <w:tcPr>
            <w:tcW w:w="5661" w:type="dxa"/>
            <w:noWrap/>
            <w:vAlign w:val="center"/>
          </w:tcPr>
          <w:p w14:paraId="6E4FC9F0">
            <w:pPr>
              <w:spacing w:line="400" w:lineRule="exact"/>
              <w:jc w:val="center"/>
              <w:rPr>
                <w:rFonts w:hint="eastAsia" w:ascii="黑体" w:hAnsi="黑体" w:eastAsia="黑体" w:cs="Tiger"/>
                <w:sz w:val="24"/>
              </w:rPr>
            </w:pPr>
            <w:r>
              <w:rPr>
                <w:rFonts w:hint="eastAsia" w:ascii="黑体" w:hAnsi="黑体" w:eastAsia="黑体" w:cs="Tiger"/>
                <w:sz w:val="24"/>
              </w:rPr>
              <w:t>工作内容</w:t>
            </w:r>
          </w:p>
        </w:tc>
        <w:tc>
          <w:tcPr>
            <w:tcW w:w="1378" w:type="dxa"/>
            <w:noWrap/>
            <w:vAlign w:val="center"/>
          </w:tcPr>
          <w:p w14:paraId="71F5277F">
            <w:pPr>
              <w:spacing w:line="400" w:lineRule="exact"/>
              <w:jc w:val="center"/>
              <w:rPr>
                <w:rFonts w:hint="eastAsia" w:ascii="黑体" w:hAnsi="黑体" w:eastAsia="黑体" w:cs="Tiger"/>
                <w:sz w:val="24"/>
              </w:rPr>
            </w:pPr>
            <w:r>
              <w:rPr>
                <w:rFonts w:hint="eastAsia" w:ascii="黑体" w:hAnsi="黑体" w:eastAsia="黑体" w:cs="Tiger"/>
                <w:sz w:val="24"/>
              </w:rPr>
              <w:t>备  注</w:t>
            </w:r>
          </w:p>
        </w:tc>
      </w:tr>
      <w:tr w14:paraId="34DC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/>
            <w:vAlign w:val="center"/>
          </w:tcPr>
          <w:p w14:paraId="619FD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6月26日前</w:t>
            </w:r>
          </w:p>
        </w:tc>
        <w:tc>
          <w:tcPr>
            <w:tcW w:w="5661" w:type="dxa"/>
            <w:noWrap/>
            <w:vAlign w:val="center"/>
          </w:tcPr>
          <w:p w14:paraId="01372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公布夏季高考、春季高考成绩；公布各类相关分数线。</w:t>
            </w:r>
          </w:p>
        </w:tc>
        <w:tc>
          <w:tcPr>
            <w:tcW w:w="1378" w:type="dxa"/>
            <w:noWrap/>
            <w:vAlign w:val="center"/>
          </w:tcPr>
          <w:p w14:paraId="0972DC8F">
            <w:pPr>
              <w:spacing w:line="58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6ED6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/>
            <w:vAlign w:val="center"/>
          </w:tcPr>
          <w:p w14:paraId="5F2E4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6月28日至7月7日</w:t>
            </w:r>
          </w:p>
        </w:tc>
        <w:tc>
          <w:tcPr>
            <w:tcW w:w="5661" w:type="dxa"/>
            <w:noWrap/>
            <w:vAlign w:val="center"/>
          </w:tcPr>
          <w:p w14:paraId="00071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开放志愿填报辅助系统（适用于</w:t>
            </w:r>
            <w:r>
              <w:rPr>
                <w:rFonts w:hint="eastAsia" w:ascii="仿宋_GB2312" w:hAnsi="Calibri" w:eastAsia="仿宋_GB2312" w:cs="Tiger"/>
                <w:sz w:val="24"/>
                <w:lang w:val="en-US" w:eastAsia="zh-CN"/>
              </w:rPr>
              <w:t>普通类、艺术类、体育类提前批（平行志愿部分）第1次志愿、</w:t>
            </w:r>
            <w:r>
              <w:rPr>
                <w:rFonts w:hint="eastAsia" w:ascii="仿宋_GB2312" w:hAnsi="Calibri" w:eastAsia="仿宋_GB2312" w:cs="Tiger"/>
                <w:sz w:val="24"/>
              </w:rPr>
              <w:t>普通类、体育类常规批第1次志愿、艺术类本科批第1次志愿和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春季高考本科批第1次志愿</w:t>
            </w:r>
            <w:r>
              <w:rPr>
                <w:rFonts w:hint="eastAsia" w:ascii="仿宋_GB2312" w:hAnsi="Calibri" w:eastAsia="仿宋_GB2312" w:cs="Tiger"/>
                <w:sz w:val="24"/>
              </w:rPr>
              <w:t>填报）。</w:t>
            </w:r>
          </w:p>
        </w:tc>
        <w:tc>
          <w:tcPr>
            <w:tcW w:w="1378" w:type="dxa"/>
            <w:noWrap/>
            <w:vAlign w:val="center"/>
          </w:tcPr>
          <w:p w14:paraId="5E6E4487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3BAD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/>
            <w:vAlign w:val="center"/>
          </w:tcPr>
          <w:p w14:paraId="21C67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6月29日</w:t>
            </w:r>
          </w:p>
          <w:p w14:paraId="76B9E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（9：00—18：00）</w:t>
            </w:r>
          </w:p>
        </w:tc>
        <w:tc>
          <w:tcPr>
            <w:tcW w:w="5661" w:type="dxa"/>
            <w:noWrap/>
            <w:vAlign w:val="center"/>
          </w:tcPr>
          <w:p w14:paraId="12EC1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填报普通类提前批第1次志愿（含高水平运动队）和体育类提前批第1次志愿；</w:t>
            </w:r>
          </w:p>
          <w:p w14:paraId="54FBF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填报艺术类本科提前批第1次志愿；填报春季高考本科提前批（仅限技能拔尖人才填报）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第1次志愿。</w:t>
            </w:r>
          </w:p>
        </w:tc>
        <w:tc>
          <w:tcPr>
            <w:tcW w:w="1378" w:type="dxa"/>
            <w:noWrap/>
            <w:vAlign w:val="center"/>
          </w:tcPr>
          <w:p w14:paraId="6B6D59F5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7686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/>
            <w:vAlign w:val="center"/>
          </w:tcPr>
          <w:p w14:paraId="1A05C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7月1日至7日</w:t>
            </w:r>
          </w:p>
        </w:tc>
        <w:tc>
          <w:tcPr>
            <w:tcW w:w="5661" w:type="dxa"/>
            <w:noWrap/>
            <w:vAlign w:val="center"/>
          </w:tcPr>
          <w:p w14:paraId="7A097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普通类提前批军事、公安、定向培养军士生等院校组织面试、体检。</w:t>
            </w:r>
          </w:p>
        </w:tc>
        <w:tc>
          <w:tcPr>
            <w:tcW w:w="1378" w:type="dxa"/>
            <w:noWrap/>
            <w:vAlign w:val="center"/>
          </w:tcPr>
          <w:p w14:paraId="26C76922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0A88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/>
            <w:vAlign w:val="center"/>
          </w:tcPr>
          <w:p w14:paraId="77079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7月5日至7日</w:t>
            </w:r>
          </w:p>
          <w:p w14:paraId="39D34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（每天9：00—18：00）</w:t>
            </w:r>
          </w:p>
        </w:tc>
        <w:tc>
          <w:tcPr>
            <w:tcW w:w="5661" w:type="dxa"/>
            <w:noWrap/>
            <w:vAlign w:val="center"/>
          </w:tcPr>
          <w:p w14:paraId="16D5F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填报普通类特殊类型批志愿；填报普通类常规批和体育类常规批第1次志愿（均为本科计划）；填报艺术类本科批第1次志愿；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填报春季高考本科批第1次志愿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378" w:type="dxa"/>
            <w:noWrap/>
            <w:vAlign w:val="center"/>
          </w:tcPr>
          <w:p w14:paraId="1D64402E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1B79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651" w:type="dxa"/>
            <w:noWrap/>
            <w:vAlign w:val="center"/>
          </w:tcPr>
          <w:p w14:paraId="373EB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  <w:lang w:bidi="ar"/>
              </w:rPr>
              <w:t>7月12日</w:t>
            </w:r>
          </w:p>
        </w:tc>
        <w:tc>
          <w:tcPr>
            <w:tcW w:w="5661" w:type="dxa"/>
            <w:noWrap/>
            <w:vAlign w:val="center"/>
          </w:tcPr>
          <w:p w14:paraId="0B624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公布普通类和体育类提前批第1次志愿、艺术类本科提前批第1次志愿</w:t>
            </w:r>
            <w:r>
              <w:rPr>
                <w:rFonts w:hint="default" w:ascii="仿宋_GB2312" w:hAnsi="仿宋_GB2312" w:eastAsia="仿宋_GB2312" w:cs="仿宋_GB2312"/>
                <w:sz w:val="24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春季高考本科提前批第1次志愿录取结果。</w:t>
            </w:r>
          </w:p>
        </w:tc>
        <w:tc>
          <w:tcPr>
            <w:tcW w:w="1378" w:type="dxa"/>
            <w:noWrap/>
            <w:vAlign w:val="center"/>
          </w:tcPr>
          <w:p w14:paraId="1217A819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6C1F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651" w:type="dxa"/>
            <w:noWrap/>
            <w:vAlign w:val="center"/>
          </w:tcPr>
          <w:p w14:paraId="79B6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7月12日</w:t>
            </w:r>
          </w:p>
        </w:tc>
        <w:tc>
          <w:tcPr>
            <w:tcW w:w="5661" w:type="dxa"/>
            <w:noWrap/>
            <w:vAlign w:val="center"/>
          </w:tcPr>
          <w:p w14:paraId="5C001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公布普通类提前批、艺术类本科提前批和体育类提前批第2次志愿计划；</w:t>
            </w:r>
          </w:p>
          <w:p w14:paraId="743ED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公布春季高考本科提前批第2次志愿计划。</w:t>
            </w:r>
          </w:p>
        </w:tc>
        <w:tc>
          <w:tcPr>
            <w:tcW w:w="1378" w:type="dxa"/>
            <w:noWrap/>
            <w:vAlign w:val="center"/>
          </w:tcPr>
          <w:p w14:paraId="1B418B85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645D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651" w:type="dxa"/>
            <w:noWrap/>
            <w:vAlign w:val="center"/>
          </w:tcPr>
          <w:p w14:paraId="08603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7月13日</w:t>
            </w:r>
          </w:p>
          <w:p w14:paraId="0B359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（9：00—18：00）</w:t>
            </w:r>
          </w:p>
        </w:tc>
        <w:tc>
          <w:tcPr>
            <w:tcW w:w="5661" w:type="dxa"/>
            <w:noWrap/>
            <w:vAlign w:val="center"/>
          </w:tcPr>
          <w:p w14:paraId="06737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填报普通类提前批、艺术类本科提前批和体育类提前批第2次志愿；</w:t>
            </w:r>
          </w:p>
          <w:p w14:paraId="4862D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填报春季高考本科提前批第2次志愿。</w:t>
            </w:r>
          </w:p>
        </w:tc>
        <w:tc>
          <w:tcPr>
            <w:tcW w:w="1378" w:type="dxa"/>
            <w:noWrap/>
            <w:vAlign w:val="center"/>
          </w:tcPr>
          <w:p w14:paraId="6666029A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28A6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/>
            <w:vAlign w:val="center"/>
          </w:tcPr>
          <w:p w14:paraId="7F133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7月16日</w:t>
            </w:r>
          </w:p>
        </w:tc>
        <w:tc>
          <w:tcPr>
            <w:tcW w:w="5661" w:type="dxa"/>
            <w:noWrap/>
            <w:vAlign w:val="center"/>
          </w:tcPr>
          <w:p w14:paraId="590BE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公布普通类提前批、艺术类本科提前批、体育类提前批和春季高考本科提前批第2次志愿录取结果。</w:t>
            </w:r>
          </w:p>
        </w:tc>
        <w:tc>
          <w:tcPr>
            <w:tcW w:w="1378" w:type="dxa"/>
            <w:noWrap/>
            <w:vAlign w:val="center"/>
          </w:tcPr>
          <w:p w14:paraId="2B859445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3618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/>
            <w:vAlign w:val="center"/>
          </w:tcPr>
          <w:p w14:paraId="79D94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7月19日</w:t>
            </w:r>
          </w:p>
        </w:tc>
        <w:tc>
          <w:tcPr>
            <w:tcW w:w="5661" w:type="dxa"/>
            <w:noWrap/>
            <w:vAlign w:val="center"/>
          </w:tcPr>
          <w:p w14:paraId="56235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公布艺术类本科批第1次志愿、体育类常规批第1次志愿、春季高考本科批第1次志愿录取结果。</w:t>
            </w:r>
          </w:p>
        </w:tc>
        <w:tc>
          <w:tcPr>
            <w:tcW w:w="1378" w:type="dxa"/>
            <w:noWrap/>
            <w:vAlign w:val="center"/>
          </w:tcPr>
          <w:p w14:paraId="5B49AE25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3ECC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/>
            <w:vAlign w:val="center"/>
          </w:tcPr>
          <w:p w14:paraId="79FE0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7月19日</w:t>
            </w:r>
          </w:p>
        </w:tc>
        <w:tc>
          <w:tcPr>
            <w:tcW w:w="5661" w:type="dxa"/>
            <w:noWrap/>
            <w:vAlign w:val="center"/>
          </w:tcPr>
          <w:p w14:paraId="0BA4A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公布艺术类本科批第2次志愿、春季高考本科批第2次志愿、体育类常规批第2次志愿计划。</w:t>
            </w:r>
          </w:p>
        </w:tc>
        <w:tc>
          <w:tcPr>
            <w:tcW w:w="1378" w:type="dxa"/>
            <w:noWrap/>
            <w:vAlign w:val="center"/>
          </w:tcPr>
          <w:p w14:paraId="4F77C5A1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0BF2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/>
            <w:vAlign w:val="center"/>
          </w:tcPr>
          <w:p w14:paraId="6F902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7月19日至20日</w:t>
            </w:r>
          </w:p>
        </w:tc>
        <w:tc>
          <w:tcPr>
            <w:tcW w:w="5661" w:type="dxa"/>
            <w:noWrap/>
            <w:vAlign w:val="center"/>
          </w:tcPr>
          <w:p w14:paraId="1AB4B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开放志愿辅助系统（适用于艺术类本科批第2次志愿和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春季高考本科批第2次志愿</w:t>
            </w:r>
            <w:r>
              <w:rPr>
                <w:rFonts w:hint="eastAsia" w:ascii="仿宋_GB2312" w:hAnsi="Calibri" w:eastAsia="仿宋_GB2312" w:cs="Tiger"/>
                <w:sz w:val="24"/>
              </w:rPr>
              <w:t>）。</w:t>
            </w:r>
          </w:p>
        </w:tc>
        <w:tc>
          <w:tcPr>
            <w:tcW w:w="1378" w:type="dxa"/>
            <w:noWrap/>
            <w:vAlign w:val="center"/>
          </w:tcPr>
          <w:p w14:paraId="25B955E6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2989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/>
            <w:vAlign w:val="center"/>
          </w:tcPr>
          <w:p w14:paraId="7017E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7月20日</w:t>
            </w:r>
          </w:p>
          <w:p w14:paraId="596D2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（9：00—18：00）</w:t>
            </w:r>
          </w:p>
        </w:tc>
        <w:tc>
          <w:tcPr>
            <w:tcW w:w="5661" w:type="dxa"/>
            <w:noWrap/>
            <w:vAlign w:val="center"/>
          </w:tcPr>
          <w:p w14:paraId="7449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填报艺术类本科批第2次志愿、春季高考本科批第2次志愿。</w:t>
            </w:r>
          </w:p>
        </w:tc>
        <w:tc>
          <w:tcPr>
            <w:tcW w:w="1378" w:type="dxa"/>
            <w:noWrap/>
            <w:vAlign w:val="center"/>
          </w:tcPr>
          <w:p w14:paraId="58F2FE22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735A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651" w:type="dxa"/>
            <w:noWrap/>
            <w:vAlign w:val="center"/>
          </w:tcPr>
          <w:p w14:paraId="5E9C8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7月21日</w:t>
            </w:r>
          </w:p>
        </w:tc>
        <w:tc>
          <w:tcPr>
            <w:tcW w:w="5661" w:type="dxa"/>
            <w:noWrap/>
            <w:vAlign w:val="center"/>
          </w:tcPr>
          <w:p w14:paraId="68374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公布春季高考本科批第2次志愿录取控制分数线。</w:t>
            </w:r>
          </w:p>
        </w:tc>
        <w:tc>
          <w:tcPr>
            <w:tcW w:w="1378" w:type="dxa"/>
            <w:noWrap/>
            <w:vAlign w:val="center"/>
          </w:tcPr>
          <w:p w14:paraId="4EA32316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0F55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/>
            <w:vAlign w:val="center"/>
          </w:tcPr>
          <w:p w14:paraId="65D8A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7月22日</w:t>
            </w:r>
          </w:p>
        </w:tc>
        <w:tc>
          <w:tcPr>
            <w:tcW w:w="5661" w:type="dxa"/>
            <w:noWrap/>
            <w:vAlign w:val="center"/>
          </w:tcPr>
          <w:p w14:paraId="42F47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公布普通类特殊类型批、普通类常规批第1次志愿录取结果</w:t>
            </w:r>
            <w:r>
              <w:rPr>
                <w:rFonts w:hint="default" w:ascii="仿宋_GB2312" w:hAnsi="Calibri" w:eastAsia="仿宋_GB2312" w:cs="Tiger"/>
                <w:sz w:val="24"/>
              </w:rPr>
              <w:t>。</w:t>
            </w:r>
          </w:p>
        </w:tc>
        <w:tc>
          <w:tcPr>
            <w:tcW w:w="1378" w:type="dxa"/>
            <w:noWrap/>
            <w:vAlign w:val="center"/>
          </w:tcPr>
          <w:p w14:paraId="3A36F8AC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246B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651" w:type="dxa"/>
            <w:noWrap/>
            <w:vAlign w:val="center"/>
          </w:tcPr>
          <w:p w14:paraId="23EC0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7月22日</w:t>
            </w:r>
          </w:p>
        </w:tc>
        <w:tc>
          <w:tcPr>
            <w:tcW w:w="5661" w:type="dxa"/>
            <w:noWrap/>
            <w:vAlign w:val="center"/>
          </w:tcPr>
          <w:p w14:paraId="19246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公布普通类常规批第2次志愿计划。</w:t>
            </w:r>
          </w:p>
        </w:tc>
        <w:tc>
          <w:tcPr>
            <w:tcW w:w="1378" w:type="dxa"/>
            <w:noWrap/>
            <w:vAlign w:val="center"/>
          </w:tcPr>
          <w:p w14:paraId="704B65AF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17A0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/>
            <w:vAlign w:val="center"/>
          </w:tcPr>
          <w:p w14:paraId="7AC8E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7月23日</w:t>
            </w:r>
          </w:p>
        </w:tc>
        <w:tc>
          <w:tcPr>
            <w:tcW w:w="5661" w:type="dxa"/>
            <w:noWrap/>
            <w:vAlign w:val="center"/>
          </w:tcPr>
          <w:p w14:paraId="0D84E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公布艺术类本科批第2次志愿、春季高考本科批第2次志愿录取结果。</w:t>
            </w:r>
          </w:p>
        </w:tc>
        <w:tc>
          <w:tcPr>
            <w:tcW w:w="1378" w:type="dxa"/>
            <w:noWrap/>
            <w:vAlign w:val="center"/>
          </w:tcPr>
          <w:p w14:paraId="160B122C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29C4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/>
            <w:vAlign w:val="center"/>
          </w:tcPr>
          <w:p w14:paraId="03D9B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pacing w:val="-6"/>
                <w:sz w:val="24"/>
              </w:rPr>
            </w:pPr>
            <w:r>
              <w:rPr>
                <w:rFonts w:hint="eastAsia" w:ascii="仿宋_GB2312" w:hAnsi="Calibri" w:eastAsia="仿宋_GB2312" w:cs="Tiger"/>
                <w:spacing w:val="-6"/>
                <w:sz w:val="24"/>
              </w:rPr>
              <w:t>7月23日至26日</w:t>
            </w:r>
          </w:p>
        </w:tc>
        <w:tc>
          <w:tcPr>
            <w:tcW w:w="5661" w:type="dxa"/>
            <w:noWrap/>
            <w:vAlign w:val="center"/>
          </w:tcPr>
          <w:p w14:paraId="2FC6D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开放志愿填报辅助系统（适用于普通类和体育类常规批第2次志愿、</w:t>
            </w:r>
            <w:r>
              <w:rPr>
                <w:rFonts w:ascii="仿宋_GB2312" w:hAnsi="Calibri" w:eastAsia="仿宋_GB2312" w:cs="Tiger"/>
                <w:sz w:val="24"/>
              </w:rPr>
              <w:t>艺术</w:t>
            </w:r>
            <w:r>
              <w:rPr>
                <w:rFonts w:hint="eastAsia" w:ascii="仿宋_GB2312" w:hAnsi="Calibri" w:eastAsia="仿宋_GB2312" w:cs="Tiger"/>
                <w:sz w:val="24"/>
              </w:rPr>
              <w:t>类</w:t>
            </w:r>
            <w:r>
              <w:rPr>
                <w:rFonts w:ascii="仿宋_GB2312" w:hAnsi="Calibri" w:eastAsia="仿宋_GB2312" w:cs="Tiger"/>
                <w:sz w:val="24"/>
              </w:rPr>
              <w:t>专科批第1次志愿</w:t>
            </w:r>
            <w:r>
              <w:rPr>
                <w:rFonts w:hint="eastAsia" w:ascii="仿宋_GB2312" w:hAnsi="Calibri" w:eastAsia="仿宋_GB2312" w:cs="Tiger"/>
                <w:sz w:val="24"/>
              </w:rPr>
              <w:t>和春季高考专科批第1次志愿填报）。</w:t>
            </w:r>
          </w:p>
        </w:tc>
        <w:tc>
          <w:tcPr>
            <w:tcW w:w="1378" w:type="dxa"/>
            <w:noWrap/>
            <w:vAlign w:val="center"/>
          </w:tcPr>
          <w:p w14:paraId="48632201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0AB4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/>
            <w:vAlign w:val="center"/>
          </w:tcPr>
          <w:p w14:paraId="0EC2D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7月24日至26日</w:t>
            </w:r>
          </w:p>
          <w:p w14:paraId="47063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（每天9：00—18：00）</w:t>
            </w:r>
          </w:p>
        </w:tc>
        <w:tc>
          <w:tcPr>
            <w:tcW w:w="5661" w:type="dxa"/>
            <w:noWrap/>
            <w:vAlign w:val="center"/>
          </w:tcPr>
          <w:p w14:paraId="49107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填报普通类、体育类常规批第2次志愿（含剩余本科计划和所有专科计划）；填报艺术类专科批第1次志愿、春季高考专科批（含技能拔尖人才）第1次志愿。</w:t>
            </w:r>
          </w:p>
        </w:tc>
        <w:tc>
          <w:tcPr>
            <w:tcW w:w="1378" w:type="dxa"/>
            <w:noWrap/>
            <w:vAlign w:val="center"/>
          </w:tcPr>
          <w:p w14:paraId="6ADA0953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35A2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/>
            <w:vAlign w:val="center"/>
          </w:tcPr>
          <w:p w14:paraId="18899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7月30日</w:t>
            </w:r>
          </w:p>
        </w:tc>
        <w:tc>
          <w:tcPr>
            <w:tcW w:w="5661" w:type="dxa"/>
            <w:noWrap/>
            <w:vAlign w:val="center"/>
          </w:tcPr>
          <w:p w14:paraId="3CA36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公布普通类和体育类常规批第2次志愿、艺术类专科批第1次志愿、春季高考专科批（含技能拔尖人才）第1次志愿录取结果。</w:t>
            </w:r>
          </w:p>
        </w:tc>
        <w:tc>
          <w:tcPr>
            <w:tcW w:w="1378" w:type="dxa"/>
            <w:noWrap/>
            <w:vAlign w:val="center"/>
          </w:tcPr>
          <w:p w14:paraId="305D10BC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33A2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51" w:type="dxa"/>
            <w:noWrap/>
            <w:vAlign w:val="center"/>
          </w:tcPr>
          <w:p w14:paraId="72C5D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7月30日</w:t>
            </w:r>
          </w:p>
        </w:tc>
        <w:tc>
          <w:tcPr>
            <w:tcW w:w="5661" w:type="dxa"/>
            <w:noWrap/>
            <w:vAlign w:val="center"/>
          </w:tcPr>
          <w:p w14:paraId="768A6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公布普通类和体育类常规批第3次志愿、艺术类专科批第2次志愿、春季高考专科批第2次志愿计划。</w:t>
            </w:r>
          </w:p>
        </w:tc>
        <w:tc>
          <w:tcPr>
            <w:tcW w:w="1378" w:type="dxa"/>
            <w:noWrap/>
            <w:vAlign w:val="center"/>
          </w:tcPr>
          <w:p w14:paraId="212DBEB8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79CD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651" w:type="dxa"/>
            <w:noWrap/>
            <w:vAlign w:val="center"/>
          </w:tcPr>
          <w:p w14:paraId="13F0B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7月30日至31日</w:t>
            </w:r>
          </w:p>
        </w:tc>
        <w:tc>
          <w:tcPr>
            <w:tcW w:w="5661" w:type="dxa"/>
            <w:noWrap/>
            <w:vAlign w:val="center"/>
          </w:tcPr>
          <w:p w14:paraId="5B5E4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开放志愿辅助系统（适用于普通类、体育类常规批第3次志愿；艺术类专科批第2次志愿和春季高考专科批第2次志愿）。</w:t>
            </w:r>
          </w:p>
        </w:tc>
        <w:tc>
          <w:tcPr>
            <w:tcW w:w="1378" w:type="dxa"/>
            <w:noWrap/>
            <w:vAlign w:val="center"/>
          </w:tcPr>
          <w:p w14:paraId="21E2727E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2A1B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651" w:type="dxa"/>
            <w:noWrap/>
            <w:vAlign w:val="center"/>
          </w:tcPr>
          <w:p w14:paraId="3E25D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7月31日</w:t>
            </w:r>
          </w:p>
          <w:p w14:paraId="1BEAC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（9：00—18：00）</w:t>
            </w:r>
          </w:p>
        </w:tc>
        <w:tc>
          <w:tcPr>
            <w:tcW w:w="5661" w:type="dxa"/>
            <w:noWrap/>
            <w:vAlign w:val="center"/>
          </w:tcPr>
          <w:p w14:paraId="19C17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填报普通类、体育类常规批第3次志愿；填报艺术类专科批第2次志愿、春季高考专科批第2次志愿。</w:t>
            </w:r>
          </w:p>
        </w:tc>
        <w:tc>
          <w:tcPr>
            <w:tcW w:w="1378" w:type="dxa"/>
            <w:noWrap/>
            <w:vAlign w:val="center"/>
          </w:tcPr>
          <w:p w14:paraId="0BCA00AC">
            <w:pPr>
              <w:spacing w:line="400" w:lineRule="exact"/>
              <w:jc w:val="center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21DF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51" w:type="dxa"/>
            <w:noWrap/>
            <w:vAlign w:val="center"/>
          </w:tcPr>
          <w:p w14:paraId="23038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8月2日</w:t>
            </w:r>
          </w:p>
        </w:tc>
        <w:tc>
          <w:tcPr>
            <w:tcW w:w="5661" w:type="dxa"/>
            <w:noWrap/>
            <w:vAlign w:val="center"/>
          </w:tcPr>
          <w:p w14:paraId="22A5A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公布普通类和体育类常规批第3次志愿、艺术类专科批第2次志愿、春季高考专科批第2次志愿录取结果。</w:t>
            </w:r>
          </w:p>
        </w:tc>
        <w:tc>
          <w:tcPr>
            <w:tcW w:w="1378" w:type="dxa"/>
            <w:noWrap/>
            <w:vAlign w:val="center"/>
          </w:tcPr>
          <w:p w14:paraId="11C89D82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7FE2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651" w:type="dxa"/>
            <w:noWrap/>
            <w:vAlign w:val="center"/>
          </w:tcPr>
          <w:p w14:paraId="0E4C2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8月3日</w:t>
            </w:r>
          </w:p>
          <w:p w14:paraId="4E78D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（9：00—18：00）</w:t>
            </w:r>
          </w:p>
        </w:tc>
        <w:tc>
          <w:tcPr>
            <w:tcW w:w="5661" w:type="dxa"/>
            <w:noWrap/>
            <w:vAlign w:val="center"/>
          </w:tcPr>
          <w:p w14:paraId="51250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夏季高考和春季高考双录取学生选择确认。</w:t>
            </w:r>
          </w:p>
        </w:tc>
        <w:tc>
          <w:tcPr>
            <w:tcW w:w="1378" w:type="dxa"/>
            <w:noWrap/>
            <w:vAlign w:val="center"/>
          </w:tcPr>
          <w:p w14:paraId="12D26983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</w:tbl>
    <w:p w14:paraId="74CA7870">
      <w:pPr>
        <w:spacing w:line="500" w:lineRule="exact"/>
        <w:jc w:val="both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7" w:right="1418" w:bottom="1644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ger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FBE54">
    <w:pPr>
      <w:pStyle w:val="5"/>
      <w:framePr w:wrap="around" w:vAnchor="text" w:hAnchor="margin" w:xAlign="outside" w:y="1"/>
      <w:ind w:left="210" w:leftChars="100" w:right="210" w:rightChars="10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 w14:paraId="34E01485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D05E7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D03CE9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D343C"/>
    <w:rsid w:val="00006173"/>
    <w:rsid w:val="0003721A"/>
    <w:rsid w:val="000F18DA"/>
    <w:rsid w:val="0014707F"/>
    <w:rsid w:val="00180531"/>
    <w:rsid w:val="001B01C5"/>
    <w:rsid w:val="00244F74"/>
    <w:rsid w:val="00256C45"/>
    <w:rsid w:val="002D008C"/>
    <w:rsid w:val="002E6ABE"/>
    <w:rsid w:val="00301DDC"/>
    <w:rsid w:val="003A2CAD"/>
    <w:rsid w:val="004101CE"/>
    <w:rsid w:val="00557F8D"/>
    <w:rsid w:val="005C02B5"/>
    <w:rsid w:val="005D3198"/>
    <w:rsid w:val="006027E2"/>
    <w:rsid w:val="00644798"/>
    <w:rsid w:val="006F1473"/>
    <w:rsid w:val="007700B3"/>
    <w:rsid w:val="007921D5"/>
    <w:rsid w:val="007D62F5"/>
    <w:rsid w:val="00864CDD"/>
    <w:rsid w:val="009060BF"/>
    <w:rsid w:val="0091779B"/>
    <w:rsid w:val="00976D3D"/>
    <w:rsid w:val="009A5D98"/>
    <w:rsid w:val="00A3694B"/>
    <w:rsid w:val="00A92A9C"/>
    <w:rsid w:val="00B47072"/>
    <w:rsid w:val="00B91F4C"/>
    <w:rsid w:val="00BE37D4"/>
    <w:rsid w:val="00C561CE"/>
    <w:rsid w:val="00CC12DE"/>
    <w:rsid w:val="00CF49E4"/>
    <w:rsid w:val="00EE3D1B"/>
    <w:rsid w:val="00EE7400"/>
    <w:rsid w:val="00F15E6F"/>
    <w:rsid w:val="02D60BBC"/>
    <w:rsid w:val="0ED95277"/>
    <w:rsid w:val="2A4A0F51"/>
    <w:rsid w:val="2CC4752A"/>
    <w:rsid w:val="32497D87"/>
    <w:rsid w:val="327055CC"/>
    <w:rsid w:val="38095840"/>
    <w:rsid w:val="39B0480C"/>
    <w:rsid w:val="3BE10604"/>
    <w:rsid w:val="3D15548F"/>
    <w:rsid w:val="3F9D343C"/>
    <w:rsid w:val="42500C48"/>
    <w:rsid w:val="4BA7331F"/>
    <w:rsid w:val="508F7B0E"/>
    <w:rsid w:val="51F8100B"/>
    <w:rsid w:val="53B46BE5"/>
    <w:rsid w:val="55723134"/>
    <w:rsid w:val="57B95E56"/>
    <w:rsid w:val="6AAF2D4A"/>
    <w:rsid w:val="6C6626BA"/>
    <w:rsid w:val="6C83096E"/>
    <w:rsid w:val="6E93419B"/>
    <w:rsid w:val="783C01E5"/>
    <w:rsid w:val="7AAC0949"/>
    <w:rsid w:val="7BC910AC"/>
    <w:rsid w:val="7CEE1DD0"/>
    <w:rsid w:val="7D2751B4"/>
    <w:rsid w:val="7D97463E"/>
    <w:rsid w:val="7E206DA6"/>
    <w:rsid w:val="7EB36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宋体" w:hAnsi="Courier New" w:eastAsia="等线" w:cs="Times New Roman"/>
      <w:kern w:val="0"/>
      <w:sz w:val="20"/>
      <w:szCs w:val="20"/>
      <w:lang w:val="en-US" w:eastAsia="zh-CN" w:bidi="ar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2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3">
    <w:name w:val="样式3"/>
    <w:basedOn w:val="2"/>
    <w:qFormat/>
    <w:uiPriority w:val="0"/>
    <w:rPr>
      <w:rFonts w:eastAsia="仿宋_GB2312"/>
      <w:b w:val="0"/>
      <w:snapToGrid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307;&#32771;&#22996;&#21150;&#12308;%20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鲁招考委办〔 〕号.dot</Template>
  <Pages>2</Pages>
  <Words>3501</Words>
  <Characters>3621</Characters>
  <Lines>2</Lines>
  <Paragraphs>1</Paragraphs>
  <TotalTime>18</TotalTime>
  <ScaleCrop>false</ScaleCrop>
  <LinksUpToDate>false</LinksUpToDate>
  <CharactersWithSpaces>3857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2024-05-09T01:07:00Z</dcterms:created>
  <dc:creator>文印1</dc:creator>
  <cp:lastModifiedBy>石竞</cp:lastModifiedBy>
  <cp:lastPrinted>2024-11-27T01:23:00Z</cp:lastPrinted>
  <dcterms:modified xsi:type="dcterms:W3CDTF">2025-06-18T00:56:32Z</dcterms:modified>
  <dc:title>山东省招生委员会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4CCE6E5A7608464DB3AA3ECEF1949E69_13</vt:lpwstr>
  </property>
  <property fmtid="{D5CDD505-2E9C-101B-9397-08002B2CF9AE}" pid="4" name="KSOTemplateDocerSaveRecord">
    <vt:lpwstr>eyJoZGlkIjoiNWJmN2JlNTYyNmJkODZhNzUzY2FlM2FlYjFmYzEzNDEiLCJ1c2VySWQiOiIxNjU1OTg4MTcwIn0=</vt:lpwstr>
  </property>
</Properties>
</file>