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29DC03"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 w14:paraId="1C2F7AE4">
      <w:pPr>
        <w:widowControl/>
        <w:spacing w:line="360" w:lineRule="auto"/>
        <w:jc w:val="center"/>
        <w:rPr>
          <w:rFonts w:ascii="微软雅黑" w:hAnsi="微软雅黑" w:eastAsia="微软雅黑" w:cs="微软雅黑"/>
          <w:sz w:val="48"/>
          <w:szCs w:val="48"/>
        </w:rPr>
      </w:pPr>
    </w:p>
    <w:p w14:paraId="60B86514">
      <w:pPr>
        <w:widowControl/>
        <w:spacing w:line="360" w:lineRule="auto"/>
        <w:jc w:val="center"/>
        <w:rPr>
          <w:rFonts w:ascii="微软雅黑" w:hAnsi="微软雅黑" w:eastAsia="微软雅黑" w:cs="微软雅黑"/>
          <w:sz w:val="48"/>
          <w:szCs w:val="48"/>
        </w:rPr>
      </w:pPr>
    </w:p>
    <w:p w14:paraId="1612827E">
      <w:pPr>
        <w:widowControl/>
        <w:spacing w:line="360" w:lineRule="auto"/>
        <w:jc w:val="center"/>
        <w:rPr>
          <w:rFonts w:ascii="微软雅黑" w:hAnsi="微软雅黑" w:eastAsia="微软雅黑" w:cs="微软雅黑"/>
          <w:sz w:val="48"/>
          <w:szCs w:val="48"/>
        </w:rPr>
      </w:pPr>
    </w:p>
    <w:p w14:paraId="00F7CF18">
      <w:pPr>
        <w:widowControl/>
        <w:spacing w:line="360" w:lineRule="auto"/>
        <w:jc w:val="center"/>
        <w:rPr>
          <w:rFonts w:ascii="微软雅黑" w:hAnsi="微软雅黑" w:eastAsia="微软雅黑" w:cs="微软雅黑"/>
          <w:sz w:val="48"/>
          <w:szCs w:val="48"/>
        </w:rPr>
      </w:pPr>
    </w:p>
    <w:p w14:paraId="0C91A8E4">
      <w:pPr>
        <w:spacing w:line="800" w:lineRule="exact"/>
        <w:jc w:val="center"/>
        <w:rPr>
          <w:rFonts w:ascii="黑体" w:hAnsi="黑体" w:eastAsia="黑体" w:cs="微软雅黑"/>
          <w:sz w:val="48"/>
          <w:szCs w:val="48"/>
        </w:rPr>
      </w:pPr>
      <w:r>
        <w:rPr>
          <w:rFonts w:hint="eastAsia" w:ascii="黑体" w:hAnsi="黑体" w:eastAsia="黑体" w:cs="微软雅黑"/>
          <w:sz w:val="48"/>
          <w:szCs w:val="48"/>
        </w:rPr>
        <w:t>四川省2025年普通高考</w:t>
      </w:r>
    </w:p>
    <w:p w14:paraId="19AD1C7C">
      <w:pPr>
        <w:spacing w:line="800" w:lineRule="exact"/>
        <w:jc w:val="center"/>
        <w:rPr>
          <w:rFonts w:ascii="黑体" w:hAnsi="黑体" w:eastAsia="黑体" w:cs="微软雅黑"/>
          <w:sz w:val="48"/>
          <w:szCs w:val="48"/>
        </w:rPr>
      </w:pPr>
      <w:r>
        <w:rPr>
          <w:rFonts w:hint="eastAsia" w:ascii="黑体" w:hAnsi="黑体" w:eastAsia="黑体" w:cs="微软雅黑"/>
          <w:sz w:val="48"/>
          <w:szCs w:val="48"/>
        </w:rPr>
        <w:t>志愿填报系统操作手册</w:t>
      </w:r>
    </w:p>
    <w:p w14:paraId="50673B10">
      <w:pPr>
        <w:spacing w:line="800" w:lineRule="exact"/>
        <w:jc w:val="center"/>
        <w:rPr>
          <w:sz w:val="36"/>
          <w:szCs w:val="36"/>
        </w:rPr>
      </w:pPr>
      <w:r>
        <w:rPr>
          <w:rFonts w:hint="eastAsia" w:ascii="黑体" w:hAnsi="黑体" w:eastAsia="黑体" w:cs="微软雅黑"/>
          <w:sz w:val="36"/>
          <w:szCs w:val="36"/>
        </w:rPr>
        <w:t>（供适应性演练模拟填报志愿使用）</w:t>
      </w:r>
    </w:p>
    <w:p w14:paraId="2A429E2E">
      <w:pPr>
        <w:spacing w:line="360" w:lineRule="auto"/>
      </w:pPr>
    </w:p>
    <w:p w14:paraId="5EDABB88">
      <w:pPr>
        <w:spacing w:line="360" w:lineRule="auto"/>
      </w:pPr>
    </w:p>
    <w:p w14:paraId="7A7FA397">
      <w:pPr>
        <w:spacing w:line="360" w:lineRule="auto"/>
      </w:pPr>
    </w:p>
    <w:p w14:paraId="4DEA40E1">
      <w:pPr>
        <w:spacing w:line="360" w:lineRule="auto"/>
      </w:pPr>
    </w:p>
    <w:p w14:paraId="2943625A">
      <w:pPr>
        <w:spacing w:line="360" w:lineRule="auto"/>
      </w:pPr>
    </w:p>
    <w:p w14:paraId="30261063">
      <w:pPr>
        <w:spacing w:line="360" w:lineRule="auto"/>
      </w:pPr>
    </w:p>
    <w:p w14:paraId="5003728D">
      <w:pPr>
        <w:pStyle w:val="4"/>
        <w:tabs>
          <w:tab w:val="right" w:leader="dot" w:pos="8306"/>
        </w:tabs>
      </w:pPr>
    </w:p>
    <w:p w14:paraId="00C1AFFA"/>
    <w:p w14:paraId="77B69951"/>
    <w:p w14:paraId="58B2EF1E"/>
    <w:p w14:paraId="43F0843D"/>
    <w:p w14:paraId="50A39EC3"/>
    <w:p w14:paraId="0CF96EC6"/>
    <w:p w14:paraId="45B5B4A3"/>
    <w:p w14:paraId="2750DA8F"/>
    <w:p w14:paraId="7646F125"/>
    <w:p w14:paraId="742BD38D"/>
    <w:p w14:paraId="7B9857E3"/>
    <w:p w14:paraId="73591FF1">
      <w:pPr>
        <w:pStyle w:val="2"/>
        <w:widowControl/>
        <w:numPr>
          <w:ilvl w:val="0"/>
          <w:numId w:val="1"/>
        </w:numPr>
        <w:spacing w:line="360" w:lineRule="auto"/>
        <w:rPr>
          <w:rFonts w:hint="default" w:asciiTheme="minorEastAsia" w:hAnsiTheme="minorEastAsia" w:eastAsiaTheme="minorEastAsia" w:cstheme="minorEastAsia"/>
        </w:rPr>
      </w:pPr>
      <w:bookmarkStart w:id="0" w:name="_Toc18989"/>
      <w:bookmarkStart w:id="1" w:name="_Toc31592"/>
      <w:bookmarkStart w:id="2" w:name="_Toc12559"/>
      <w:bookmarkStart w:id="3" w:name="_Toc12256"/>
      <w:r>
        <w:rPr>
          <w:rFonts w:asciiTheme="minorEastAsia" w:hAnsiTheme="minorEastAsia" w:eastAsiaTheme="minorEastAsia" w:cstheme="minorEastAsia"/>
        </w:rPr>
        <w:t>系统访问</w:t>
      </w:r>
      <w:bookmarkEnd w:id="0"/>
      <w:bookmarkEnd w:id="1"/>
      <w:bookmarkEnd w:id="2"/>
      <w:bookmarkEnd w:id="3"/>
    </w:p>
    <w:p w14:paraId="3C38E6D5">
      <w:pPr>
        <w:widowControl/>
        <w:numPr>
          <w:ilvl w:val="0"/>
          <w:numId w:val="2"/>
        </w:numPr>
        <w:spacing w:beforeAutospacing="1" w:afterAutospacing="1" w:line="360" w:lineRule="auto"/>
        <w:outlineLvl w:val="1"/>
        <w:rPr>
          <w:rFonts w:ascii="宋体" w:hAnsi="宋体" w:cs="宋体"/>
          <w:b/>
          <w:szCs w:val="21"/>
        </w:rPr>
      </w:pPr>
      <w:bookmarkStart w:id="4" w:name="_Toc26745"/>
      <w:bookmarkStart w:id="5" w:name="_Toc8928"/>
      <w:bookmarkStart w:id="6" w:name="_Toc13783"/>
      <w:bookmarkStart w:id="7" w:name="_Toc20640"/>
      <w:r>
        <w:rPr>
          <w:rStyle w:val="7"/>
          <w:rFonts w:hint="eastAsia" w:ascii="宋体" w:hAnsi="宋体" w:eastAsia="宋体" w:cs="宋体"/>
          <w:b w:val="0"/>
          <w:szCs w:val="21"/>
        </w:rPr>
        <w:t>推荐浏览器</w:t>
      </w:r>
      <w:bookmarkEnd w:id="4"/>
      <w:bookmarkEnd w:id="5"/>
      <w:bookmarkEnd w:id="6"/>
      <w:bookmarkEnd w:id="7"/>
    </w:p>
    <w:p w14:paraId="41D5264D">
      <w:pPr>
        <w:widowControl/>
        <w:numPr>
          <w:ilvl w:val="255"/>
          <w:numId w:val="0"/>
        </w:numPr>
        <w:spacing w:beforeAutospacing="1" w:afterAutospacing="1" w:line="360" w:lineRule="auto"/>
        <w:ind w:left="420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使用Chrome浏览器、360浏览器极速模式、QQ浏览器、火狐浏览器等，以确保系统正常运行。避免使用不兼容的浏览器，防止出现页面显示异常或功能无法使用的情况。</w:t>
      </w:r>
    </w:p>
    <w:p w14:paraId="6DE5B3C1">
      <w:pPr>
        <w:widowControl/>
        <w:numPr>
          <w:ilvl w:val="0"/>
          <w:numId w:val="2"/>
        </w:numPr>
        <w:spacing w:beforeAutospacing="1" w:afterAutospacing="1" w:line="360" w:lineRule="auto"/>
        <w:outlineLvl w:val="1"/>
        <w:rPr>
          <w:rFonts w:ascii="宋体" w:hAnsi="宋体" w:cs="宋体"/>
          <w:b/>
          <w:szCs w:val="21"/>
        </w:rPr>
      </w:pPr>
      <w:bookmarkStart w:id="8" w:name="_Toc29036"/>
      <w:bookmarkStart w:id="9" w:name="_Toc20674"/>
      <w:bookmarkStart w:id="10" w:name="_Toc15188"/>
      <w:bookmarkStart w:id="11" w:name="_Toc28185"/>
      <w:r>
        <w:rPr>
          <w:rStyle w:val="7"/>
          <w:b w:val="0"/>
        </w:rPr>
        <w:t>系统</w:t>
      </w:r>
      <w:r>
        <w:rPr>
          <w:rFonts w:hint="eastAsia" w:ascii="宋体" w:hAnsi="宋体" w:eastAsia="宋体" w:cs="宋体"/>
          <w:b/>
          <w:szCs w:val="21"/>
        </w:rPr>
        <w:t>网址</w:t>
      </w:r>
      <w:bookmarkEnd w:id="8"/>
      <w:bookmarkEnd w:id="9"/>
      <w:bookmarkEnd w:id="10"/>
      <w:bookmarkEnd w:id="11"/>
    </w:p>
    <w:p w14:paraId="478AC940">
      <w:pPr>
        <w:widowControl/>
        <w:numPr>
          <w:ilvl w:val="255"/>
          <w:numId w:val="0"/>
        </w:numPr>
        <w:spacing w:beforeAutospacing="1" w:afterAutospacing="1" w:line="360" w:lineRule="auto"/>
        <w:ind w:left="420"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在浏览器地址栏输入</w:t>
      </w:r>
      <w:r>
        <w:rPr>
          <w:rFonts w:hint="eastAsia" w:ascii="宋体" w:hAnsi="宋体" w:cs="宋体"/>
          <w:szCs w:val="21"/>
        </w:rPr>
        <w:t>“</w:t>
      </w:r>
      <w:r>
        <w:fldChar w:fldCharType="begin"/>
      </w:r>
      <w:r>
        <w:instrText xml:space="preserve"> HYPERLINK "https://yun.yixx.cn/scks/h5/index.html" \l "/xgk/ggxx" \t "_blank" </w:instrText>
      </w:r>
      <w:r>
        <w:fldChar w:fldCharType="separate"/>
      </w:r>
      <w:r>
        <w:rPr>
          <w:rStyle w:val="8"/>
          <w:rFonts w:hint="eastAsia" w:ascii="宋体" w:hAnsi="宋体" w:eastAsia="宋体" w:cs="宋体"/>
          <w:szCs w:val="21"/>
        </w:rPr>
        <w:t>https://</w:t>
      </w:r>
      <w:r>
        <w:rPr>
          <w:rStyle w:val="8"/>
          <w:rFonts w:hint="eastAsia" w:ascii="宋体" w:hAnsi="宋体" w:cs="宋体"/>
          <w:szCs w:val="21"/>
        </w:rPr>
        <w:t>gkzy.sceea.cn</w:t>
      </w:r>
      <w:r>
        <w:rPr>
          <w:rStyle w:val="8"/>
          <w:rFonts w:hint="eastAsia"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”</w:t>
      </w:r>
      <w:r>
        <w:rPr>
          <w:rFonts w:hint="eastAsia" w:ascii="宋体" w:hAnsi="宋体" w:eastAsia="宋体" w:cs="宋体"/>
          <w:szCs w:val="21"/>
        </w:rPr>
        <w:t>，回车后进入</w:t>
      </w:r>
      <w:r>
        <w:rPr>
          <w:rFonts w:hint="eastAsia" w:ascii="宋体" w:hAnsi="宋体" w:cs="宋体"/>
          <w:szCs w:val="21"/>
        </w:rPr>
        <w:t>“</w:t>
      </w:r>
      <w:r>
        <w:rPr>
          <w:rFonts w:hint="eastAsia" w:ascii="宋体" w:hAnsi="宋体" w:eastAsia="宋体" w:cs="宋体"/>
          <w:szCs w:val="21"/>
        </w:rPr>
        <w:t>四川省普通高考志愿填报系统</w:t>
      </w:r>
      <w:r>
        <w:rPr>
          <w:rFonts w:hint="eastAsia" w:ascii="宋体" w:hAnsi="宋体" w:cs="宋体"/>
          <w:szCs w:val="21"/>
        </w:rPr>
        <w:t>”首页。</w:t>
      </w:r>
    </w:p>
    <w:p w14:paraId="047AE1DE">
      <w:pPr>
        <w:pStyle w:val="2"/>
        <w:widowControl/>
        <w:numPr>
          <w:ilvl w:val="0"/>
          <w:numId w:val="1"/>
        </w:numPr>
        <w:spacing w:line="360" w:lineRule="auto"/>
        <w:rPr>
          <w:rFonts w:hint="default"/>
        </w:rPr>
      </w:pPr>
      <w:bookmarkStart w:id="12" w:name="_Toc22029"/>
      <w:bookmarkStart w:id="13" w:name="_Toc25099"/>
      <w:bookmarkStart w:id="14" w:name="_Toc16051"/>
      <w:bookmarkStart w:id="15" w:name="_Toc26912"/>
      <w:bookmarkStart w:id="16" w:name="_Toc8030"/>
      <w:bookmarkStart w:id="17" w:name="_Toc15752"/>
      <w:r>
        <w:t>查看公告与下载资料</w:t>
      </w:r>
      <w:bookmarkEnd w:id="12"/>
      <w:bookmarkEnd w:id="13"/>
      <w:bookmarkEnd w:id="14"/>
      <w:bookmarkEnd w:id="15"/>
      <w:bookmarkEnd w:id="16"/>
    </w:p>
    <w:p w14:paraId="7680CC9F">
      <w:pPr>
        <w:widowControl/>
        <w:spacing w:beforeAutospacing="1" w:afterAutospacing="1" w:line="360" w:lineRule="auto"/>
        <w:ind w:left="420" w:firstLine="420" w:firstLineChars="200"/>
        <w:jc w:val="left"/>
        <w:rPr>
          <w:rFonts w:ascii="宋体" w:hAnsi="宋体" w:cs="宋体"/>
          <w:kern w:val="0"/>
          <w:szCs w:val="21"/>
          <w:lang w:bidi="ar"/>
        </w:rPr>
      </w:pPr>
      <w:r>
        <w:rPr>
          <w:szCs w:val="21"/>
        </w:rPr>
        <w:t>进入</w:t>
      </w:r>
      <w:r>
        <w:rPr>
          <w:rFonts w:ascii="宋体" w:hAnsi="宋体" w:eastAsia="宋体" w:cs="宋体"/>
          <w:kern w:val="0"/>
          <w:szCs w:val="21"/>
          <w:lang w:bidi="ar"/>
        </w:rPr>
        <w:t>系统</w:t>
      </w:r>
      <w:r>
        <w:rPr>
          <w:rFonts w:hint="eastAsia" w:ascii="宋体" w:hAnsi="宋体" w:cs="宋体"/>
          <w:kern w:val="0"/>
          <w:szCs w:val="21"/>
          <w:lang w:bidi="ar"/>
        </w:rPr>
        <w:t>首</w:t>
      </w:r>
      <w:r>
        <w:rPr>
          <w:rFonts w:hint="eastAsia" w:ascii="宋体" w:hAnsi="宋体" w:cs="宋体"/>
          <w:szCs w:val="21"/>
          <w:lang w:bidi="ar"/>
        </w:rPr>
        <w:t>页</w:t>
      </w:r>
      <w:r>
        <w:rPr>
          <w:rFonts w:hint="eastAsia" w:ascii="宋体" w:hAnsi="宋体" w:cs="宋体"/>
          <w:kern w:val="0"/>
          <w:szCs w:val="21"/>
          <w:lang w:bidi="ar"/>
        </w:rPr>
        <w:t>后，可直接查看“最新公告”和资料下载等。</w:t>
      </w:r>
    </w:p>
    <w:p w14:paraId="5D020017">
      <w:pPr>
        <w:widowControl/>
        <w:spacing w:beforeAutospacing="1" w:afterAutospacing="1" w:line="360" w:lineRule="auto"/>
        <w:ind w:left="420" w:firstLine="420" w:firstLineChars="200"/>
        <w:jc w:val="left"/>
        <w:rPr>
          <w:rFonts w:ascii="宋体" w:hAnsi="宋体" w:cs="宋体"/>
          <w:kern w:val="0"/>
          <w:szCs w:val="21"/>
          <w:lang w:bidi="ar"/>
        </w:rPr>
      </w:pPr>
      <w:r>
        <w:rPr>
          <w:rFonts w:hint="eastAsia" w:ascii="宋体" w:hAnsi="宋体" w:cs="宋体"/>
          <w:kern w:val="0"/>
          <w:szCs w:val="21"/>
          <w:lang w:bidi="ar"/>
        </w:rPr>
        <w:t>考生</w:t>
      </w:r>
      <w:r>
        <w:rPr>
          <w:rFonts w:hint="eastAsia" w:ascii="宋体" w:hAnsi="宋体" w:cs="宋体"/>
          <w:szCs w:val="21"/>
          <w:lang w:bidi="ar"/>
        </w:rPr>
        <w:t>登录账号</w:t>
      </w:r>
      <w:r>
        <w:rPr>
          <w:rFonts w:hint="eastAsia" w:ascii="宋体" w:hAnsi="宋体" w:cs="宋体"/>
          <w:kern w:val="0"/>
          <w:szCs w:val="21"/>
          <w:lang w:bidi="ar"/>
        </w:rPr>
        <w:t>后，也可在</w:t>
      </w:r>
      <w:r>
        <w:rPr>
          <w:rFonts w:ascii="宋体" w:hAnsi="宋体" w:eastAsia="宋体" w:cs="宋体"/>
          <w:kern w:val="0"/>
          <w:szCs w:val="21"/>
          <w:lang w:bidi="ar"/>
        </w:rPr>
        <w:t>左侧菜单栏中点击“</w:t>
      </w:r>
      <w:r>
        <w:rPr>
          <w:rFonts w:hint="eastAsia" w:ascii="宋体" w:hAnsi="宋体" w:cs="宋体"/>
          <w:kern w:val="0"/>
          <w:szCs w:val="21"/>
          <w:lang w:bidi="ar"/>
        </w:rPr>
        <w:t>公告</w:t>
      </w:r>
      <w:r>
        <w:rPr>
          <w:rFonts w:ascii="宋体" w:hAnsi="宋体" w:eastAsia="宋体" w:cs="宋体"/>
          <w:kern w:val="0"/>
          <w:szCs w:val="21"/>
          <w:lang w:bidi="ar"/>
        </w:rPr>
        <w:t>”选项，</w:t>
      </w:r>
      <w:r>
        <w:rPr>
          <w:rFonts w:hint="eastAsia" w:ascii="宋体" w:hAnsi="宋体" w:cs="宋体"/>
          <w:kern w:val="0"/>
          <w:szCs w:val="21"/>
          <w:lang w:bidi="ar"/>
        </w:rPr>
        <w:t>可直接查看“最新公告”和资料下载等。</w:t>
      </w:r>
    </w:p>
    <w:p w14:paraId="2D38FD0B">
      <w:pPr>
        <w:widowControl/>
        <w:spacing w:beforeAutospacing="1" w:afterAutospacing="1" w:line="360" w:lineRule="auto"/>
        <w:ind w:left="420"/>
        <w:rPr>
          <w:rFonts w:ascii="宋体" w:hAnsi="宋体" w:cs="宋体"/>
          <w:kern w:val="0"/>
          <w:szCs w:val="21"/>
          <w:lang w:bidi="ar"/>
        </w:rPr>
      </w:pPr>
      <w:r>
        <w:rPr>
          <w:rFonts w:hint="eastAsia" w:ascii="宋体" w:hAnsi="宋体" w:cs="宋体"/>
          <w:kern w:val="0"/>
          <w:szCs w:val="21"/>
        </w:rPr>
        <w:drawing>
          <wp:inline distT="0" distB="0" distL="114300" distR="114300">
            <wp:extent cx="5265420" cy="2479675"/>
            <wp:effectExtent l="0" t="0" r="11430" b="15875"/>
            <wp:docPr id="4" name="图片 4" descr="二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二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32AB">
      <w:pPr>
        <w:widowControl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bookmarkEnd w:id="17"/>
    <w:p w14:paraId="445C3E04">
      <w:pPr>
        <w:pStyle w:val="2"/>
        <w:widowControl/>
        <w:numPr>
          <w:ilvl w:val="0"/>
          <w:numId w:val="1"/>
        </w:numPr>
        <w:spacing w:line="360" w:lineRule="auto"/>
        <w:rPr>
          <w:rFonts w:hint="default" w:asciiTheme="minorEastAsia" w:hAnsiTheme="minorEastAsia" w:eastAsiaTheme="minorEastAsia" w:cstheme="minorEastAsia"/>
        </w:rPr>
      </w:pPr>
      <w:bookmarkStart w:id="18" w:name="_Toc4256"/>
      <w:bookmarkStart w:id="19" w:name="_Toc11925"/>
      <w:bookmarkStart w:id="20" w:name="_Toc28753"/>
      <w:bookmarkStart w:id="21" w:name="_Toc20502"/>
      <w:r>
        <w:rPr>
          <w:rFonts w:asciiTheme="minorEastAsia" w:hAnsiTheme="minorEastAsia" w:eastAsiaTheme="minorEastAsia" w:cstheme="minorEastAsia"/>
        </w:rPr>
        <w:t>考生登录</w:t>
      </w:r>
      <w:bookmarkEnd w:id="18"/>
      <w:bookmarkEnd w:id="19"/>
      <w:bookmarkEnd w:id="20"/>
      <w:bookmarkEnd w:id="21"/>
    </w:p>
    <w:p w14:paraId="1C255DBD">
      <w:pPr>
        <w:widowControl/>
        <w:numPr>
          <w:ilvl w:val="255"/>
          <w:numId w:val="0"/>
        </w:numPr>
        <w:spacing w:beforeAutospacing="1" w:afterAutospacing="1" w:line="360" w:lineRule="auto"/>
        <w:ind w:left="420" w:firstLine="420" w:firstLineChars="200"/>
        <w:rPr>
          <w:rFonts w:ascii="宋体" w:hAnsi="宋体" w:cs="宋体"/>
        </w:rPr>
      </w:pPr>
      <w:r>
        <w:rPr>
          <w:rFonts w:hint="eastAsia" w:ascii="宋体" w:hAnsi="宋体" w:eastAsia="宋体" w:cs="宋体"/>
        </w:rPr>
        <w:t>在登录页面</w:t>
      </w:r>
      <w:r>
        <w:rPr>
          <w:rFonts w:hint="eastAsia" w:ascii="宋体" w:hAnsi="宋体" w:eastAsia="宋体" w:cs="宋体"/>
          <w:szCs w:val="21"/>
        </w:rPr>
        <w:t>输入</w:t>
      </w:r>
      <w:r>
        <w:rPr>
          <w:rFonts w:hint="eastAsia" w:ascii="宋体" w:hAnsi="宋体" w:cs="宋体"/>
        </w:rPr>
        <w:t>考生证件号码</w:t>
      </w:r>
      <w:r>
        <w:rPr>
          <w:rFonts w:hint="eastAsia" w:ascii="宋体" w:hAnsi="宋体" w:eastAsia="宋体" w:cs="宋体"/>
        </w:rPr>
        <w:t>和密码</w:t>
      </w:r>
      <w:r>
        <w:rPr>
          <w:rFonts w:hint="eastAsia" w:ascii="宋体" w:hAnsi="宋体" w:cs="宋体"/>
        </w:rPr>
        <w:t>（与</w:t>
      </w:r>
      <w:r>
        <w:rPr>
          <w:rFonts w:hint="eastAsia" w:ascii="宋体" w:hAnsi="宋体" w:eastAsia="宋体" w:cs="宋体"/>
        </w:rPr>
        <w:t>高考报名</w:t>
      </w:r>
      <w:r>
        <w:rPr>
          <w:rFonts w:hint="eastAsia" w:ascii="宋体" w:hAnsi="宋体" w:cs="宋体"/>
        </w:rPr>
        <w:t>时使用的证件号码和</w:t>
      </w:r>
      <w:r>
        <w:rPr>
          <w:rFonts w:hint="eastAsia" w:ascii="宋体" w:hAnsi="宋体" w:eastAsia="宋体" w:cs="宋体"/>
        </w:rPr>
        <w:t>密码一致</w:t>
      </w:r>
      <w:r>
        <w:rPr>
          <w:rFonts w:hint="eastAsia" w:ascii="宋体" w:hAnsi="宋体" w:cs="宋体"/>
        </w:rPr>
        <w:t>）</w:t>
      </w:r>
      <w:r>
        <w:rPr>
          <w:rFonts w:hint="eastAsia" w:ascii="宋体" w:hAnsi="宋体" w:eastAsia="宋体" w:cs="宋体"/>
        </w:rPr>
        <w:t>。输入完成后，填写验证码，并点击“登录”按钮，即可进入系统。</w:t>
      </w:r>
    </w:p>
    <w:p w14:paraId="69415579">
      <w:pPr>
        <w:widowControl/>
        <w:spacing w:beforeAutospacing="1" w:afterAutospacing="1" w:line="360" w:lineRule="auto"/>
        <w:jc w:val="center"/>
        <w:rPr>
          <w:rFonts w:ascii="宋体" w:hAnsi="宋体" w:cs="宋体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5269865" cy="1398905"/>
            <wp:effectExtent l="0" t="0" r="6985" b="10795"/>
            <wp:docPr id="20" name="图片 20" descr="二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二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B098B">
      <w:pPr>
        <w:pStyle w:val="2"/>
        <w:widowControl/>
        <w:numPr>
          <w:ilvl w:val="0"/>
          <w:numId w:val="1"/>
        </w:numPr>
        <w:spacing w:line="360" w:lineRule="auto"/>
        <w:rPr>
          <w:rFonts w:hint="default" w:cs="宋体"/>
        </w:rPr>
      </w:pPr>
      <w:bookmarkStart w:id="22" w:name="_Toc22296"/>
      <w:bookmarkStart w:id="23" w:name="_Toc24108"/>
      <w:bookmarkStart w:id="24" w:name="_Toc26489"/>
      <w:bookmarkStart w:id="25" w:name="_Toc2222"/>
      <w:r>
        <w:rPr>
          <w:rFonts w:asciiTheme="minorEastAsia" w:hAnsiTheme="minorEastAsia" w:eastAsiaTheme="minorEastAsia" w:cstheme="minorEastAsia"/>
        </w:rPr>
        <w:t>找回</w:t>
      </w:r>
      <w:r>
        <w:rPr>
          <w:rFonts w:cs="宋体"/>
        </w:rPr>
        <w:t>密码</w:t>
      </w:r>
      <w:bookmarkEnd w:id="22"/>
      <w:bookmarkEnd w:id="23"/>
      <w:bookmarkEnd w:id="24"/>
      <w:bookmarkEnd w:id="25"/>
    </w:p>
    <w:p w14:paraId="59C156C0">
      <w:pPr>
        <w:widowControl/>
        <w:numPr>
          <w:ilvl w:val="255"/>
          <w:numId w:val="0"/>
        </w:numPr>
        <w:spacing w:beforeAutospacing="1" w:afterAutospacing="1" w:line="360" w:lineRule="auto"/>
        <w:ind w:left="420" w:firstLine="420" w:firstLineChars="200"/>
      </w:pPr>
      <w:r>
        <w:rPr>
          <w:rFonts w:hint="eastAsia" w:ascii="宋体" w:hAnsi="宋体" w:eastAsia="宋体" w:cs="宋体"/>
        </w:rPr>
        <w:t>若</w:t>
      </w:r>
      <w:r>
        <w:rPr>
          <w:rFonts w:hint="eastAsia" w:ascii="宋体" w:hAnsi="宋体" w:cs="宋体"/>
        </w:rPr>
        <w:t>考生</w:t>
      </w:r>
      <w:r>
        <w:rPr>
          <w:rFonts w:hint="eastAsia" w:ascii="宋体" w:hAnsi="宋体" w:eastAsia="宋体" w:cs="宋体"/>
        </w:rPr>
        <w:t>忘记</w:t>
      </w:r>
      <w:r>
        <w:rPr>
          <w:rFonts w:hint="eastAsia" w:ascii="宋体" w:hAnsi="宋体" w:eastAsia="宋体" w:cs="宋体"/>
          <w:szCs w:val="21"/>
        </w:rPr>
        <w:t>密码</w: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cs="宋体"/>
        </w:rPr>
        <w:t>则可</w:t>
      </w:r>
      <w:r>
        <w:rPr>
          <w:rFonts w:hint="eastAsia" w:ascii="宋体" w:hAnsi="宋体" w:eastAsia="宋体" w:cs="宋体"/>
        </w:rPr>
        <w:t>点击“忘记密码”</w:t>
      </w:r>
      <w:r>
        <w:rPr>
          <w:rFonts w:hint="eastAsia" w:ascii="宋体" w:hAnsi="宋体" w:cs="宋体"/>
        </w:rPr>
        <w:t>，通过高考报名时注册的手机号接收短信验证码来重新</w:t>
      </w:r>
      <w:r>
        <w:rPr>
          <w:rFonts w:hint="eastAsia" w:ascii="宋体" w:hAnsi="宋体" w:eastAsia="宋体" w:cs="宋体"/>
        </w:rPr>
        <w:t>修改密码</w:t>
      </w:r>
      <w:r>
        <w:rPr>
          <w:rFonts w:hint="eastAsia" w:ascii="宋体" w:hAnsi="宋体" w:cs="宋体"/>
        </w:rPr>
        <w:t>，成功</w:t>
      </w:r>
      <w:r>
        <w:rPr>
          <w:rFonts w:hint="eastAsia" w:ascii="宋体" w:hAnsi="宋体" w:eastAsia="宋体" w:cs="宋体"/>
        </w:rPr>
        <w:t>后，报名系统的密码一并修改</w:t>
      </w:r>
      <w:r>
        <w:rPr>
          <w:rFonts w:hint="eastAsia" w:ascii="宋体" w:hAnsi="宋体" w:cs="宋体"/>
        </w:rPr>
        <w:t>。若手机号无法接收验证码，请联系县（市、区）招考机构重置密码。</w:t>
      </w:r>
    </w:p>
    <w:p w14:paraId="3A3BC403">
      <w:pPr>
        <w:widowControl/>
        <w:spacing w:beforeAutospacing="1" w:afterAutospacing="1" w:line="360" w:lineRule="auto"/>
        <w:ind w:left="360"/>
        <w:jc w:val="center"/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2266315" cy="2922905"/>
            <wp:effectExtent l="0" t="0" r="635" b="10795"/>
            <wp:docPr id="22" name="图片 22" descr="四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四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6C5F">
      <w:pPr>
        <w:rPr>
          <w:rFonts w:asciiTheme="minorEastAsia" w:hAnsiTheme="minorEastAsia" w:cstheme="minorEastAsia"/>
          <w:b/>
          <w:bCs/>
          <w:sz w:val="32"/>
          <w:szCs w:val="32"/>
        </w:rPr>
      </w:pPr>
      <w:bookmarkStart w:id="26" w:name="_Toc2864"/>
      <w:bookmarkStart w:id="27" w:name="_Toc16946"/>
      <w:bookmarkStart w:id="28" w:name="_Toc10971"/>
      <w:bookmarkStart w:id="29" w:name="_Toc30883"/>
      <w:bookmarkStart w:id="30" w:name="_Toc20329"/>
      <w:r>
        <w:rPr>
          <w:rFonts w:hint="eastAsia" w:asciiTheme="minorEastAsia" w:hAnsiTheme="minorEastAsia" w:cstheme="minorEastAsia"/>
          <w:b/>
          <w:bCs/>
          <w:sz w:val="32"/>
          <w:szCs w:val="32"/>
        </w:rPr>
        <w:br w:type="page"/>
      </w:r>
    </w:p>
    <w:p w14:paraId="364E326F">
      <w:pPr>
        <w:pStyle w:val="2"/>
        <w:widowControl/>
        <w:numPr>
          <w:ilvl w:val="0"/>
          <w:numId w:val="1"/>
        </w:numPr>
        <w:spacing w:line="360" w:lineRule="auto"/>
        <w:rPr>
          <w:rFonts w:hint="default" w:asciiTheme="minorEastAsia" w:hAnsiTheme="minorEastAsia" w:eastAsiaTheme="minorEastAsia" w:cstheme="minorEastAsia"/>
          <w:sz w:val="32"/>
          <w:szCs w:val="32"/>
        </w:rPr>
      </w:pPr>
      <w:r>
        <w:rPr>
          <w:rFonts w:asciiTheme="minorEastAsia" w:hAnsiTheme="minorEastAsia" w:eastAsiaTheme="minorEastAsia" w:cstheme="minorEastAsia"/>
          <w:sz w:val="32"/>
          <w:szCs w:val="32"/>
        </w:rPr>
        <w:t>计划查询</w:t>
      </w:r>
      <w:bookmarkEnd w:id="26"/>
      <w:bookmarkEnd w:id="27"/>
      <w:bookmarkEnd w:id="28"/>
      <w:bookmarkEnd w:id="29"/>
      <w:bookmarkEnd w:id="30"/>
    </w:p>
    <w:p w14:paraId="7784EDD0">
      <w:pPr>
        <w:widowControl/>
        <w:spacing w:beforeAutospacing="1" w:afterAutospacing="1" w:line="360" w:lineRule="auto"/>
        <w:ind w:left="420" w:firstLine="420" w:firstLineChars="20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szCs w:val="21"/>
        </w:rPr>
        <w:t>在正式</w:t>
      </w:r>
      <w:r>
        <w:rPr>
          <w:rFonts w:hint="eastAsia" w:ascii="宋体" w:hAnsi="宋体" w:eastAsia="宋体" w:cs="宋体"/>
          <w:szCs w:val="21"/>
        </w:rPr>
        <w:t>志愿填报</w:t>
      </w:r>
      <w:r>
        <w:rPr>
          <w:rFonts w:hint="eastAsia" w:asciiTheme="minorEastAsia" w:hAnsiTheme="minorEastAsia" w:cstheme="minorEastAsia"/>
          <w:szCs w:val="21"/>
        </w:rPr>
        <w:t>前，考生可通过“计划查询”功能查询当年各高校在四川省的招生计划，涵盖各批次、各专业的招生人数、招生要求等信息，帮助考生提前规划和选择志愿。在征集志愿阶段，可以通过“征集计划查询”功能查询征集志愿情况。</w:t>
      </w:r>
    </w:p>
    <w:p w14:paraId="75669E66">
      <w:pPr>
        <w:numPr>
          <w:ilvl w:val="0"/>
          <w:numId w:val="3"/>
        </w:numPr>
        <w:spacing w:line="360" w:lineRule="auto"/>
        <w:outlineLvl w:val="1"/>
        <w:rPr>
          <w:b/>
          <w:bCs/>
        </w:rPr>
      </w:pPr>
      <w:bookmarkStart w:id="31" w:name="_Toc16134"/>
      <w:bookmarkStart w:id="32" w:name="_Toc16095"/>
      <w:bookmarkStart w:id="33" w:name="_Toc23933"/>
      <w:bookmarkStart w:id="34" w:name="_Toc30743"/>
      <w:r>
        <w:rPr>
          <w:b/>
          <w:bCs/>
        </w:rPr>
        <w:t>进入计划查询页面</w:t>
      </w:r>
      <w:bookmarkEnd w:id="31"/>
      <w:bookmarkEnd w:id="32"/>
      <w:bookmarkEnd w:id="33"/>
      <w:bookmarkEnd w:id="34"/>
    </w:p>
    <w:p w14:paraId="5A1682BD">
      <w:pPr>
        <w:widowControl/>
        <w:spacing w:beforeAutospacing="1" w:afterAutospacing="1" w:line="360" w:lineRule="auto"/>
        <w:ind w:left="420" w:firstLine="420" w:firstLineChars="200"/>
        <w:jc w:val="left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eastAsia="宋体" w:cs="宋体"/>
          <w:kern w:val="0"/>
          <w:szCs w:val="21"/>
          <w:lang w:bidi="ar"/>
        </w:rPr>
        <w:t>在</w:t>
      </w:r>
      <w:r>
        <w:rPr>
          <w:rFonts w:hint="eastAsia" w:ascii="宋体" w:hAnsi="宋体" w:eastAsia="宋体" w:cs="宋体"/>
          <w:szCs w:val="21"/>
          <w:lang w:bidi="ar"/>
        </w:rPr>
        <w:t>系统</w:t>
      </w:r>
      <w:r>
        <w:rPr>
          <w:rFonts w:ascii="宋体" w:hAnsi="宋体" w:eastAsia="宋体" w:cs="宋体"/>
          <w:kern w:val="0"/>
          <w:szCs w:val="21"/>
          <w:lang w:bidi="ar"/>
        </w:rPr>
        <w:t>左侧</w:t>
      </w:r>
      <w:r>
        <w:rPr>
          <w:rStyle w:val="7"/>
          <w:rFonts w:hint="eastAsia"/>
          <w:bCs/>
        </w:rPr>
        <w:t>菜单</w:t>
      </w:r>
      <w:r>
        <w:rPr>
          <w:rFonts w:ascii="宋体" w:hAnsi="宋体" w:eastAsia="宋体" w:cs="宋体"/>
          <w:kern w:val="0"/>
          <w:szCs w:val="21"/>
          <w:lang w:bidi="ar"/>
        </w:rPr>
        <w:t>栏中，点击“计划查询”选项，进入</w:t>
      </w:r>
      <w:r>
        <w:rPr>
          <w:rFonts w:hint="eastAsia" w:ascii="宋体" w:hAnsi="宋体" w:cs="宋体"/>
          <w:kern w:val="0"/>
          <w:szCs w:val="21"/>
          <w:lang w:bidi="ar"/>
        </w:rPr>
        <w:t>计划</w:t>
      </w:r>
      <w:r>
        <w:rPr>
          <w:rFonts w:ascii="宋体" w:hAnsi="宋体" w:eastAsia="宋体" w:cs="宋体"/>
          <w:kern w:val="0"/>
          <w:szCs w:val="21"/>
          <w:lang w:bidi="ar"/>
        </w:rPr>
        <w:t>查询页面。</w:t>
      </w:r>
    </w:p>
    <w:p w14:paraId="09023534">
      <w:pPr>
        <w:widowControl/>
        <w:spacing w:line="360" w:lineRule="auto"/>
        <w:ind w:firstLine="420"/>
        <w:jc w:val="center"/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5273040" cy="2449195"/>
            <wp:effectExtent l="0" t="0" r="3810" b="8255"/>
            <wp:docPr id="23" name="图片 23" descr="五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五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F0E8">
      <w:pPr>
        <w:numPr>
          <w:ilvl w:val="0"/>
          <w:numId w:val="3"/>
        </w:numPr>
        <w:spacing w:line="360" w:lineRule="auto"/>
        <w:outlineLvl w:val="1"/>
        <w:rPr>
          <w:b/>
          <w:bCs/>
        </w:rPr>
      </w:pPr>
      <w:bookmarkStart w:id="35" w:name="_Toc17585"/>
      <w:bookmarkStart w:id="36" w:name="_Toc2556"/>
      <w:bookmarkStart w:id="37" w:name="_Toc9726"/>
      <w:bookmarkStart w:id="38" w:name="_Toc10552"/>
      <w:r>
        <w:rPr>
          <w:b/>
          <w:bCs/>
        </w:rPr>
        <w:t>筛选</w:t>
      </w:r>
      <w:r>
        <w:rPr>
          <w:rFonts w:hint="eastAsia"/>
          <w:b/>
          <w:bCs/>
        </w:rPr>
        <w:t>条件</w:t>
      </w:r>
      <w:r>
        <w:rPr>
          <w:b/>
          <w:bCs/>
        </w:rPr>
        <w:t>设置</w:t>
      </w:r>
      <w:bookmarkEnd w:id="35"/>
      <w:bookmarkEnd w:id="36"/>
      <w:bookmarkEnd w:id="37"/>
      <w:bookmarkEnd w:id="38"/>
    </w:p>
    <w:p w14:paraId="058A47DC">
      <w:pPr>
        <w:widowControl/>
        <w:numPr>
          <w:ilvl w:val="255"/>
          <w:numId w:val="0"/>
        </w:numPr>
        <w:spacing w:beforeAutospacing="1" w:afterAutospacing="1" w:line="360" w:lineRule="auto"/>
        <w:ind w:left="420" w:firstLine="420" w:firstLineChars="200"/>
      </w:pPr>
      <w:r>
        <w:rPr>
          <w:rFonts w:hint="eastAsia"/>
        </w:rPr>
        <w:t>考生可以</w:t>
      </w:r>
      <w:r>
        <w:rPr>
          <w:rFonts w:hint="eastAsia" w:ascii="宋体" w:hAnsi="宋体" w:cs="宋体"/>
          <w:szCs w:val="21"/>
        </w:rPr>
        <w:t>通过</w:t>
      </w:r>
      <w:r>
        <w:rPr>
          <w:rFonts w:hint="eastAsia"/>
        </w:rPr>
        <w:t>批次、首选科目要求、再选科目要求、招生项目、区域、专业名称筛选查询在川招生计划。</w:t>
      </w:r>
    </w:p>
    <w:p w14:paraId="30C1B850">
      <w:pPr>
        <w:numPr>
          <w:ilvl w:val="255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5417185" cy="2062480"/>
            <wp:effectExtent l="0" t="0" r="12065" b="139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6A59">
      <w:pPr>
        <w:widowControl/>
        <w:numPr>
          <w:ilvl w:val="0"/>
          <w:numId w:val="4"/>
        </w:numPr>
        <w:spacing w:beforeAutospacing="1" w:afterAutospacing="1" w:line="360" w:lineRule="auto"/>
        <w:ind w:left="0" w:firstLine="400"/>
        <w:outlineLvl w:val="2"/>
        <w:rPr>
          <w:rFonts w:asciiTheme="minorEastAsia" w:hAnsiTheme="minorEastAsia" w:cstheme="minorEastAsia"/>
          <w:b/>
        </w:rPr>
      </w:pPr>
      <w:bookmarkStart w:id="39" w:name="_Toc3793"/>
      <w:bookmarkStart w:id="40" w:name="_Toc27509"/>
      <w:bookmarkStart w:id="41" w:name="_Toc21013"/>
      <w:bookmarkStart w:id="42" w:name="_Toc22646"/>
      <w:r>
        <w:rPr>
          <w:rStyle w:val="7"/>
          <w:rFonts w:hint="eastAsia" w:asciiTheme="minorEastAsia" w:hAnsiTheme="minorEastAsia" w:cstheme="minorEastAsia"/>
          <w:b w:val="0"/>
        </w:rPr>
        <w:t>批次</w:t>
      </w:r>
      <w:bookmarkEnd w:id="39"/>
      <w:bookmarkEnd w:id="40"/>
      <w:bookmarkEnd w:id="41"/>
      <w:bookmarkEnd w:id="42"/>
    </w:p>
    <w:p w14:paraId="7E6B88D5">
      <w:pPr>
        <w:widowControl/>
        <w:numPr>
          <w:ilvl w:val="255"/>
          <w:numId w:val="0"/>
        </w:numPr>
        <w:spacing w:beforeAutospacing="1" w:afterAutospacing="1" w:line="360" w:lineRule="auto"/>
        <w:ind w:left="420" w:firstLine="420" w:firstLineChars="20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下拉“录取批次</w:t>
      </w:r>
      <w:r>
        <w:rPr>
          <w:rFonts w:hint="eastAsia" w:ascii="宋体" w:hAnsi="宋体" w:eastAsia="宋体" w:cs="宋体"/>
          <w:szCs w:val="21"/>
        </w:rPr>
        <w:t>”</w:t>
      </w:r>
      <w:r>
        <w:rPr>
          <w:rFonts w:hint="eastAsia" w:asciiTheme="minorEastAsia" w:hAnsiTheme="minorEastAsia" w:cstheme="minorEastAsia"/>
        </w:rPr>
        <w:t>列表框，根据自身情况选择相应批次查看。</w:t>
      </w:r>
    </w:p>
    <w:p w14:paraId="69482054">
      <w:pPr>
        <w:widowControl/>
        <w:numPr>
          <w:ilvl w:val="0"/>
          <w:numId w:val="4"/>
        </w:numPr>
        <w:spacing w:beforeAutospacing="1" w:afterAutospacing="1" w:line="360" w:lineRule="auto"/>
        <w:ind w:left="0" w:firstLine="400"/>
        <w:outlineLvl w:val="2"/>
        <w:rPr>
          <w:rFonts w:asciiTheme="minorEastAsia" w:hAnsiTheme="minorEastAsia" w:cstheme="minorEastAsia"/>
          <w:b/>
        </w:rPr>
      </w:pPr>
      <w:r>
        <w:rPr>
          <w:rStyle w:val="7"/>
          <w:rFonts w:hint="eastAsia" w:asciiTheme="minorEastAsia" w:hAnsiTheme="minorEastAsia" w:cstheme="minorEastAsia"/>
          <w:b w:val="0"/>
        </w:rPr>
        <w:t>选科要求</w:t>
      </w:r>
    </w:p>
    <w:p w14:paraId="5FA0B4A2">
      <w:pPr>
        <w:widowControl/>
        <w:numPr>
          <w:ilvl w:val="255"/>
          <w:numId w:val="0"/>
        </w:numPr>
        <w:spacing w:beforeAutospacing="1" w:afterAutospacing="1" w:line="360" w:lineRule="auto"/>
        <w:ind w:left="420" w:firstLine="420" w:firstLineChars="20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查询普通类</w:t>
      </w:r>
      <w:r>
        <w:rPr>
          <w:rFonts w:hint="eastAsia" w:ascii="宋体" w:hAnsi="宋体" w:eastAsia="宋体" w:cs="宋体"/>
          <w:szCs w:val="21"/>
        </w:rPr>
        <w:t>专业</w:t>
      </w:r>
      <w:r>
        <w:rPr>
          <w:rFonts w:hint="eastAsia" w:asciiTheme="minorEastAsia" w:hAnsiTheme="minorEastAsia" w:cstheme="minorEastAsia"/>
        </w:rPr>
        <w:t>计划，根据设置首选科目和再选科目要求进行筛选查询。</w:t>
      </w:r>
    </w:p>
    <w:p w14:paraId="42E8442B">
      <w:pPr>
        <w:widowControl/>
        <w:numPr>
          <w:ilvl w:val="0"/>
          <w:numId w:val="4"/>
        </w:numPr>
        <w:spacing w:beforeAutospacing="1" w:afterAutospacing="1" w:line="360" w:lineRule="auto"/>
        <w:ind w:left="0" w:firstLine="400"/>
        <w:outlineLvl w:val="2"/>
        <w:rPr>
          <w:rFonts w:asciiTheme="minorEastAsia" w:hAnsiTheme="minorEastAsia" w:cstheme="minorEastAsia"/>
          <w:b/>
          <w:bCs/>
        </w:rPr>
      </w:pPr>
      <w:bookmarkStart w:id="43" w:name="_Toc30736"/>
      <w:bookmarkStart w:id="44" w:name="_Toc25223"/>
      <w:bookmarkStart w:id="45" w:name="_Toc26905"/>
      <w:bookmarkStart w:id="46" w:name="_Toc10563"/>
      <w:r>
        <w:rPr>
          <w:rStyle w:val="7"/>
        </w:rPr>
        <w:t>招生</w:t>
      </w:r>
      <w:r>
        <w:rPr>
          <w:rFonts w:hint="eastAsia" w:asciiTheme="minorEastAsia" w:hAnsiTheme="minorEastAsia" w:cstheme="minorEastAsia"/>
          <w:b/>
          <w:bCs/>
        </w:rPr>
        <w:t>项目</w:t>
      </w:r>
      <w:bookmarkEnd w:id="43"/>
      <w:bookmarkEnd w:id="44"/>
      <w:bookmarkEnd w:id="45"/>
      <w:bookmarkEnd w:id="46"/>
    </w:p>
    <w:p w14:paraId="66E75CBF">
      <w:pPr>
        <w:widowControl/>
        <w:spacing w:beforeAutospacing="1" w:afterAutospacing="1" w:line="360" w:lineRule="auto"/>
        <w:ind w:left="400" w:firstLine="420" w:firstLineChars="200"/>
        <w:rPr>
          <w:rFonts w:asciiTheme="minorEastAsia" w:hAnsiTheme="minorEastAsia" w:cstheme="minorEastAsia"/>
          <w:b/>
          <w:bCs/>
        </w:rPr>
      </w:pPr>
      <w:r>
        <w:rPr>
          <w:rFonts w:hint="eastAsia" w:asciiTheme="minorEastAsia" w:hAnsiTheme="minorEastAsia" w:cstheme="minorEastAsia"/>
        </w:rPr>
        <w:t>考生可选择</w:t>
      </w:r>
      <w:r>
        <w:rPr>
          <w:rFonts w:hint="eastAsia" w:ascii="宋体" w:hAnsi="宋体" w:eastAsia="宋体" w:cs="宋体"/>
          <w:szCs w:val="21"/>
        </w:rPr>
        <w:t>“</w:t>
      </w:r>
      <w:r>
        <w:rPr>
          <w:rFonts w:hint="eastAsia" w:asciiTheme="minorEastAsia" w:hAnsiTheme="minorEastAsia" w:cstheme="minorEastAsia"/>
        </w:rPr>
        <w:t>招生项目”进行筛选。</w:t>
      </w:r>
    </w:p>
    <w:p w14:paraId="5AAD374C">
      <w:pPr>
        <w:widowControl/>
        <w:numPr>
          <w:ilvl w:val="0"/>
          <w:numId w:val="4"/>
        </w:numPr>
        <w:spacing w:beforeAutospacing="1" w:afterAutospacing="1" w:line="360" w:lineRule="auto"/>
        <w:ind w:left="0" w:firstLine="400"/>
        <w:outlineLvl w:val="2"/>
        <w:rPr>
          <w:rFonts w:asciiTheme="minorEastAsia" w:hAnsiTheme="minorEastAsia" w:cstheme="minorEastAsia"/>
          <w:b/>
          <w:bCs/>
        </w:rPr>
      </w:pPr>
      <w:bookmarkStart w:id="47" w:name="_Toc30323"/>
      <w:bookmarkStart w:id="48" w:name="_Toc32565"/>
      <w:bookmarkStart w:id="49" w:name="_Toc8747"/>
      <w:bookmarkStart w:id="50" w:name="_Toc24755"/>
      <w:r>
        <w:rPr>
          <w:rFonts w:hint="eastAsia" w:asciiTheme="minorEastAsia" w:hAnsiTheme="minorEastAsia" w:cstheme="minorEastAsia"/>
          <w:b/>
          <w:bCs/>
        </w:rPr>
        <w:t>区域筛选</w:t>
      </w:r>
      <w:bookmarkEnd w:id="47"/>
      <w:bookmarkEnd w:id="48"/>
      <w:bookmarkEnd w:id="49"/>
      <w:bookmarkEnd w:id="50"/>
    </w:p>
    <w:p w14:paraId="038B1685">
      <w:pPr>
        <w:widowControl/>
        <w:numPr>
          <w:ilvl w:val="255"/>
          <w:numId w:val="0"/>
        </w:numPr>
        <w:spacing w:beforeAutospacing="1" w:afterAutospacing="1" w:line="360" w:lineRule="auto"/>
        <w:ind w:left="420" w:firstLine="420" w:firstLineChars="200"/>
        <w:rPr>
          <w:rFonts w:ascii="宋体" w:hAnsi="宋体" w:cs="宋体"/>
        </w:rPr>
      </w:pPr>
      <w:r>
        <w:rPr>
          <w:rFonts w:hint="eastAsia" w:ascii="宋体" w:hAnsi="宋体" w:eastAsia="宋体" w:cs="宋体"/>
        </w:rPr>
        <w:t>考生可</w:t>
      </w:r>
      <w:r>
        <w:rPr>
          <w:rFonts w:hint="eastAsia" w:ascii="宋体" w:hAnsi="宋体" w:cs="宋体"/>
        </w:rPr>
        <w:t>通过“区域”</w:t>
      </w:r>
      <w:r>
        <w:rPr>
          <w:rFonts w:hint="eastAsia" w:ascii="宋体" w:hAnsi="宋体" w:eastAsia="宋体" w:cs="宋体"/>
        </w:rPr>
        <w:t>下拉框选择相应省份名称，筛选该省份的招生院校；选择省份后，右侧下拉框会返回对应省份的院校列表。</w:t>
      </w:r>
    </w:p>
    <w:p w14:paraId="202141DF">
      <w:pPr>
        <w:widowControl/>
        <w:numPr>
          <w:ilvl w:val="0"/>
          <w:numId w:val="4"/>
        </w:numPr>
        <w:spacing w:beforeAutospacing="1" w:afterAutospacing="1" w:line="360" w:lineRule="auto"/>
        <w:ind w:left="0" w:firstLine="400"/>
        <w:outlineLvl w:val="2"/>
        <w:rPr>
          <w:rFonts w:asciiTheme="minorEastAsia" w:hAnsiTheme="minorEastAsia" w:cstheme="minorEastAsia"/>
          <w:b/>
          <w:bCs/>
        </w:rPr>
      </w:pPr>
      <w:bookmarkStart w:id="51" w:name="_Toc28824"/>
      <w:bookmarkStart w:id="52" w:name="_Toc10266"/>
      <w:bookmarkStart w:id="53" w:name="_Toc268"/>
      <w:bookmarkStart w:id="54" w:name="_Toc23286"/>
      <w:r>
        <w:rPr>
          <w:rStyle w:val="7"/>
          <w:rFonts w:asciiTheme="minorEastAsia" w:hAnsiTheme="minorEastAsia" w:cstheme="minorEastAsia"/>
        </w:rPr>
        <w:t>专业</w:t>
      </w:r>
      <w:r>
        <w:rPr>
          <w:rFonts w:hint="eastAsia" w:asciiTheme="minorEastAsia" w:hAnsiTheme="minorEastAsia" w:cstheme="minorEastAsia"/>
          <w:b/>
          <w:bCs/>
        </w:rPr>
        <w:t>搜索</w:t>
      </w:r>
      <w:bookmarkEnd w:id="51"/>
      <w:bookmarkEnd w:id="52"/>
      <w:bookmarkEnd w:id="53"/>
      <w:bookmarkEnd w:id="54"/>
    </w:p>
    <w:p w14:paraId="79C9D2A5">
      <w:pPr>
        <w:widowControl/>
        <w:numPr>
          <w:ilvl w:val="255"/>
          <w:numId w:val="0"/>
        </w:numPr>
        <w:spacing w:beforeAutospacing="1" w:afterAutospacing="1" w:line="360" w:lineRule="auto"/>
        <w:ind w:left="420" w:firstLine="420" w:firstLineChars="200"/>
        <w:rPr>
          <w:rFonts w:ascii="宋体" w:hAnsi="宋体" w:cs="宋体"/>
        </w:rPr>
      </w:pPr>
      <w:r>
        <w:rPr>
          <w:rFonts w:hint="eastAsia" w:asciiTheme="minorEastAsia" w:hAnsiTheme="minorEastAsia" w:cstheme="minorEastAsia"/>
          <w:kern w:val="0"/>
          <w:szCs w:val="21"/>
          <w:lang w:bidi="ar"/>
        </w:rPr>
        <w:t>在“</w:t>
      </w:r>
      <w:r>
        <w:rPr>
          <w:rFonts w:hint="eastAsia" w:ascii="宋体" w:hAnsi="宋体" w:eastAsia="宋体" w:cs="宋体"/>
        </w:rPr>
        <w:t>专业</w:t>
      </w:r>
      <w:r>
        <w:rPr>
          <w:rFonts w:hint="eastAsia" w:ascii="宋体" w:hAnsi="宋体" w:eastAsia="宋体" w:cs="宋体"/>
          <w:szCs w:val="21"/>
          <w:lang w:bidi="ar"/>
        </w:rPr>
        <w:t>名称</w:t>
      </w:r>
      <w:r>
        <w:rPr>
          <w:rFonts w:hint="eastAsia" w:asciiTheme="minorEastAsia" w:hAnsiTheme="minorEastAsia" w:cstheme="minorEastAsia"/>
          <w:kern w:val="0"/>
          <w:szCs w:val="21"/>
          <w:lang w:bidi="ar"/>
        </w:rPr>
        <w:t>”搜索框中，输入专业名称关键词（如“计算机”），可模糊查询相关专业。输入完成后，点击“查询”按钮，系统将显示符合筛选条件的院校及专业招生计划信息。</w:t>
      </w:r>
    </w:p>
    <w:p w14:paraId="3529760D">
      <w:pPr>
        <w:numPr>
          <w:ilvl w:val="0"/>
          <w:numId w:val="3"/>
        </w:numPr>
        <w:spacing w:line="360" w:lineRule="auto"/>
        <w:outlineLvl w:val="1"/>
        <w:rPr>
          <w:rFonts w:cs="宋体"/>
          <w:b/>
          <w:bCs/>
          <w:kern w:val="0"/>
          <w:szCs w:val="21"/>
          <w:lang w:bidi="ar"/>
        </w:rPr>
      </w:pPr>
      <w:bookmarkStart w:id="55" w:name="_Toc17277"/>
      <w:bookmarkStart w:id="56" w:name="_Toc3605"/>
      <w:bookmarkStart w:id="57" w:name="_Toc28787"/>
      <w:bookmarkStart w:id="58" w:name="_Toc2353"/>
      <w:bookmarkStart w:id="59" w:name="_Toc15941"/>
      <w:r>
        <w:rPr>
          <w:rFonts w:hint="eastAsia" w:cs="宋体"/>
          <w:b/>
          <w:bCs/>
          <w:kern w:val="0"/>
          <w:szCs w:val="21"/>
          <w:lang w:bidi="ar"/>
        </w:rPr>
        <w:t>院校收藏</w:t>
      </w:r>
      <w:bookmarkEnd w:id="55"/>
      <w:bookmarkEnd w:id="56"/>
      <w:bookmarkEnd w:id="57"/>
      <w:bookmarkEnd w:id="58"/>
    </w:p>
    <w:p w14:paraId="3AEDBF2E">
      <w:pPr>
        <w:widowControl/>
        <w:numPr>
          <w:ilvl w:val="255"/>
          <w:numId w:val="0"/>
        </w:numPr>
        <w:spacing w:beforeAutospacing="1" w:afterAutospacing="1" w:line="360" w:lineRule="auto"/>
        <w:ind w:left="420" w:firstLine="420" w:firstLineChars="200"/>
        <w:rPr>
          <w:rFonts w:ascii="宋体" w:hAnsi="宋体" w:cs="宋体"/>
        </w:rPr>
      </w:pPr>
      <w:r>
        <w:rPr>
          <w:rFonts w:hint="eastAsia" w:asciiTheme="minorEastAsia" w:hAnsiTheme="minorEastAsia" w:cstheme="minorEastAsia"/>
          <w:kern w:val="0"/>
          <w:szCs w:val="21"/>
          <w:lang w:bidi="ar"/>
        </w:rPr>
        <w:t>对查询出来的院校专业有填报意向，可在院校信息的最右侧，进行“收藏”操作，后续可在志愿填报时从“收藏夹”</w:t>
      </w:r>
      <w:r>
        <w:rPr>
          <w:rFonts w:hint="eastAsia"/>
        </w:rPr>
        <w:t>选择某个专业记录单个填充或</w:t>
      </w:r>
      <w:r>
        <w:rPr>
          <w:rFonts w:hint="eastAsia" w:asciiTheme="minorEastAsia" w:hAnsiTheme="minorEastAsia" w:cstheme="minorEastAsia"/>
          <w:kern w:val="0"/>
          <w:szCs w:val="21"/>
          <w:lang w:bidi="ar"/>
        </w:rPr>
        <w:t>一键填充。</w:t>
      </w:r>
    </w:p>
    <w:p w14:paraId="2235DFF9">
      <w:pPr>
        <w:widowControl/>
        <w:numPr>
          <w:ilvl w:val="255"/>
          <w:numId w:val="0"/>
        </w:numPr>
        <w:spacing w:beforeAutospacing="1" w:afterAutospacing="1" w:line="360" w:lineRule="auto"/>
        <w:jc w:val="center"/>
        <w:rPr>
          <w:rFonts w:ascii="宋体" w:hAnsi="宋体" w:cs="宋体"/>
        </w:rPr>
      </w:pPr>
      <w:r>
        <w:drawing>
          <wp:inline distT="0" distB="0" distL="114300" distR="114300">
            <wp:extent cx="5271770" cy="2346960"/>
            <wp:effectExtent l="0" t="0" r="5080" b="15240"/>
            <wp:docPr id="3" name="图片 3" descr="五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五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257E">
      <w:pPr>
        <w:pStyle w:val="2"/>
        <w:widowControl/>
        <w:numPr>
          <w:ilvl w:val="0"/>
          <w:numId w:val="1"/>
        </w:numPr>
        <w:spacing w:line="360" w:lineRule="auto"/>
        <w:rPr>
          <w:rFonts w:hint="default" w:asciiTheme="minorEastAsia" w:hAnsiTheme="minorEastAsia" w:eastAsiaTheme="minorEastAsia" w:cstheme="minorEastAsia"/>
          <w:lang w:bidi="ar"/>
        </w:rPr>
      </w:pPr>
      <w:bookmarkStart w:id="60" w:name="_Toc8384"/>
      <w:bookmarkStart w:id="61" w:name="_Toc13690"/>
      <w:bookmarkStart w:id="62" w:name="_Toc21602"/>
      <w:bookmarkStart w:id="63" w:name="_Toc17584"/>
      <w:r>
        <w:rPr>
          <w:rFonts w:asciiTheme="minorEastAsia" w:hAnsiTheme="minorEastAsia" w:eastAsiaTheme="minorEastAsia" w:cstheme="minorEastAsia"/>
          <w:lang w:bidi="ar"/>
        </w:rPr>
        <w:t>志愿填报</w:t>
      </w:r>
      <w:bookmarkEnd w:id="59"/>
      <w:bookmarkEnd w:id="60"/>
      <w:bookmarkEnd w:id="61"/>
      <w:bookmarkEnd w:id="62"/>
      <w:bookmarkEnd w:id="63"/>
    </w:p>
    <w:p w14:paraId="415117B3">
      <w:pPr>
        <w:widowControl/>
        <w:numPr>
          <w:ilvl w:val="0"/>
          <w:numId w:val="5"/>
        </w:numPr>
        <w:spacing w:beforeAutospacing="1" w:afterAutospacing="1" w:line="360" w:lineRule="auto"/>
        <w:outlineLvl w:val="1"/>
        <w:rPr>
          <w:rFonts w:ascii="宋体" w:hAnsi="宋体" w:cs="宋体"/>
          <w:b/>
          <w:bCs/>
          <w:szCs w:val="21"/>
        </w:rPr>
      </w:pPr>
      <w:bookmarkStart w:id="64" w:name="_Toc25937"/>
      <w:bookmarkStart w:id="65" w:name="_Toc30899"/>
      <w:bookmarkStart w:id="66" w:name="_Toc10011"/>
      <w:bookmarkStart w:id="67" w:name="_Toc9122"/>
      <w:bookmarkStart w:id="68" w:name="_Toc27857"/>
      <w:r>
        <w:rPr>
          <w:rFonts w:hint="eastAsia" w:ascii="宋体" w:hAnsi="宋体" w:eastAsia="宋体" w:cs="宋体"/>
          <w:b/>
          <w:bCs/>
          <w:szCs w:val="21"/>
        </w:rPr>
        <w:t>志愿</w:t>
      </w:r>
      <w:r>
        <w:rPr>
          <w:rStyle w:val="7"/>
          <w:rFonts w:hint="eastAsia" w:ascii="宋体" w:hAnsi="宋体" w:eastAsia="宋体" w:cs="宋体"/>
          <w:szCs w:val="21"/>
        </w:rPr>
        <w:t>填报</w:t>
      </w:r>
      <w:bookmarkEnd w:id="64"/>
      <w:bookmarkEnd w:id="65"/>
      <w:bookmarkEnd w:id="66"/>
      <w:bookmarkEnd w:id="67"/>
      <w:bookmarkEnd w:id="68"/>
    </w:p>
    <w:p w14:paraId="641681BA">
      <w:pPr>
        <w:widowControl/>
        <w:spacing w:beforeAutospacing="1" w:afterAutospacing="1" w:line="360" w:lineRule="auto"/>
        <w:ind w:left="420" w:firstLine="420" w:firstLineChars="200"/>
        <w:rPr>
          <w:rFonts w:ascii="微软雅黑" w:hAnsi="微软雅黑" w:eastAsia="微软雅黑" w:cs="微软雅黑"/>
          <w:szCs w:val="21"/>
        </w:rPr>
      </w:pPr>
      <w:r>
        <w:rPr>
          <w:szCs w:val="21"/>
        </w:rPr>
        <w:t>面向</w:t>
      </w:r>
      <w:r>
        <w:rPr>
          <w:rFonts w:hint="eastAsia" w:ascii="宋体" w:hAnsi="宋体" w:cs="宋体"/>
          <w:szCs w:val="21"/>
        </w:rPr>
        <w:t>所有</w:t>
      </w:r>
      <w:r>
        <w:rPr>
          <w:szCs w:val="21"/>
        </w:rPr>
        <w:t>参加高考且符合报考条件的考生。所有考生都可以依据自己的成绩和意愿，填报各个批次的志愿</w:t>
      </w:r>
      <w:r>
        <w:rPr>
          <w:rFonts w:hint="eastAsia"/>
          <w:szCs w:val="21"/>
        </w:rPr>
        <w:t>，</w:t>
      </w:r>
      <w:r>
        <w:rPr>
          <w:szCs w:val="21"/>
        </w:rPr>
        <w:t>包括本科提前批、本科</w:t>
      </w:r>
      <w:r>
        <w:rPr>
          <w:rFonts w:hint="eastAsia"/>
          <w:szCs w:val="21"/>
        </w:rPr>
        <w:t>批</w:t>
      </w:r>
      <w:r>
        <w:rPr>
          <w:szCs w:val="21"/>
        </w:rPr>
        <w:t>、</w:t>
      </w:r>
      <w:r>
        <w:rPr>
          <w:rFonts w:hint="eastAsia"/>
          <w:szCs w:val="21"/>
        </w:rPr>
        <w:t>高职（专科）提前批、高职（专科）</w:t>
      </w:r>
      <w:r>
        <w:rPr>
          <w:szCs w:val="21"/>
        </w:rPr>
        <w:t>批等。</w:t>
      </w:r>
    </w:p>
    <w:p w14:paraId="27E87A7B">
      <w:pPr>
        <w:widowControl/>
        <w:numPr>
          <w:ilvl w:val="0"/>
          <w:numId w:val="6"/>
        </w:numPr>
        <w:spacing w:beforeAutospacing="1" w:afterAutospacing="1" w:line="360" w:lineRule="auto"/>
        <w:ind w:left="0" w:firstLine="400"/>
        <w:outlineLvl w:val="2"/>
        <w:rPr>
          <w:rFonts w:cs="宋体"/>
          <w:b/>
          <w:kern w:val="0"/>
          <w:szCs w:val="21"/>
          <w:lang w:bidi="ar"/>
        </w:rPr>
      </w:pPr>
      <w:bookmarkStart w:id="69" w:name="_Toc9075"/>
      <w:bookmarkStart w:id="70" w:name="_Toc30439"/>
      <w:bookmarkStart w:id="71" w:name="_Toc21994"/>
      <w:bookmarkStart w:id="72" w:name="_Toc31698"/>
      <w:r>
        <w:rPr>
          <w:rStyle w:val="7"/>
          <w:rFonts w:hint="eastAsia" w:asciiTheme="minorEastAsia" w:hAnsiTheme="minorEastAsia" w:cstheme="minorEastAsia"/>
          <w:b w:val="0"/>
        </w:rPr>
        <w:t>进入志愿填报页面</w:t>
      </w:r>
      <w:bookmarkEnd w:id="69"/>
      <w:bookmarkEnd w:id="70"/>
      <w:bookmarkEnd w:id="71"/>
      <w:bookmarkEnd w:id="72"/>
    </w:p>
    <w:p w14:paraId="1C449615">
      <w:pPr>
        <w:widowControl/>
        <w:spacing w:beforeAutospacing="1" w:afterAutospacing="1" w:line="360" w:lineRule="auto"/>
        <w:ind w:left="420" w:firstLine="420" w:firstLineChars="200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eastAsia="宋体" w:cs="宋体"/>
          <w:kern w:val="0"/>
          <w:szCs w:val="21"/>
          <w:lang w:bidi="ar"/>
        </w:rPr>
        <w:t>在系统</w:t>
      </w:r>
      <w:r>
        <w:rPr>
          <w:rFonts w:hint="eastAsia" w:ascii="宋体" w:hAnsi="宋体" w:eastAsia="宋体" w:cs="宋体"/>
          <w:szCs w:val="21"/>
          <w:lang w:bidi="ar"/>
        </w:rPr>
        <w:t>左侧菜单</w:t>
      </w:r>
      <w:r>
        <w:rPr>
          <w:rFonts w:ascii="宋体" w:hAnsi="宋体" w:eastAsia="宋体" w:cs="宋体"/>
          <w:kern w:val="0"/>
          <w:szCs w:val="21"/>
          <w:lang w:bidi="ar"/>
        </w:rPr>
        <w:t>栏中</w:t>
      </w:r>
      <w:r>
        <w:rPr>
          <w:szCs w:val="21"/>
        </w:rPr>
        <w:t>，</w:t>
      </w:r>
      <w:r>
        <w:rPr>
          <w:rFonts w:ascii="宋体" w:hAnsi="宋体" w:eastAsia="宋体" w:cs="宋体"/>
          <w:kern w:val="0"/>
          <w:szCs w:val="21"/>
          <w:lang w:bidi="ar"/>
        </w:rPr>
        <w:t>点击“</w:t>
      </w:r>
      <w:r>
        <w:rPr>
          <w:rFonts w:hint="eastAsia" w:ascii="宋体" w:hAnsi="宋体" w:cs="宋体"/>
          <w:kern w:val="0"/>
          <w:szCs w:val="21"/>
          <w:lang w:bidi="ar"/>
        </w:rPr>
        <w:t>志愿—志愿填报</w:t>
      </w:r>
      <w:r>
        <w:rPr>
          <w:rFonts w:ascii="宋体" w:hAnsi="宋体" w:eastAsia="宋体" w:cs="宋体"/>
          <w:kern w:val="0"/>
          <w:szCs w:val="21"/>
          <w:lang w:bidi="ar"/>
        </w:rPr>
        <w:t>”选项，进入</w:t>
      </w:r>
      <w:r>
        <w:rPr>
          <w:rFonts w:hint="eastAsia" w:ascii="宋体" w:hAnsi="宋体" w:cs="宋体"/>
          <w:kern w:val="0"/>
          <w:szCs w:val="21"/>
          <w:lang w:bidi="ar"/>
        </w:rPr>
        <w:t>志愿填报</w:t>
      </w:r>
      <w:r>
        <w:rPr>
          <w:rFonts w:ascii="宋体" w:hAnsi="宋体" w:eastAsia="宋体" w:cs="宋体"/>
          <w:kern w:val="0"/>
          <w:szCs w:val="21"/>
          <w:lang w:bidi="ar"/>
        </w:rPr>
        <w:t>页面。</w:t>
      </w:r>
    </w:p>
    <w:p w14:paraId="45355ABB">
      <w:pPr>
        <w:widowControl/>
        <w:spacing w:line="360" w:lineRule="auto"/>
        <w:jc w:val="center"/>
        <w:rPr>
          <w:sz w:val="27"/>
          <w:szCs w:val="27"/>
        </w:rPr>
      </w:pPr>
      <w:r>
        <w:drawing>
          <wp:inline distT="0" distB="0" distL="114300" distR="114300">
            <wp:extent cx="1530350" cy="1955800"/>
            <wp:effectExtent l="0" t="0" r="12700" b="6350"/>
            <wp:docPr id="31" name="图片 31" descr="六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六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39DF">
      <w:pPr>
        <w:widowControl/>
        <w:numPr>
          <w:ilvl w:val="255"/>
          <w:numId w:val="0"/>
        </w:numPr>
        <w:rPr>
          <w:rStyle w:val="7"/>
          <w:rFonts w:asciiTheme="minorEastAsia" w:hAnsiTheme="minorEastAsia" w:cstheme="minorEastAsia"/>
        </w:rPr>
      </w:pPr>
      <w:bookmarkStart w:id="73" w:name="_Toc23108"/>
      <w:bookmarkStart w:id="74" w:name="_Toc7636"/>
      <w:bookmarkStart w:id="75" w:name="_Toc19722"/>
      <w:bookmarkStart w:id="76" w:name="_Toc17932"/>
      <w:r>
        <w:rPr>
          <w:rStyle w:val="7"/>
          <w:rFonts w:hint="eastAsia" w:asciiTheme="minorEastAsia" w:hAnsiTheme="minorEastAsia" w:cstheme="minorEastAsia"/>
          <w:b w:val="0"/>
        </w:rPr>
        <w:br w:type="page"/>
      </w:r>
    </w:p>
    <w:p w14:paraId="21D737BD">
      <w:pPr>
        <w:widowControl/>
        <w:numPr>
          <w:ilvl w:val="0"/>
          <w:numId w:val="6"/>
        </w:numPr>
        <w:spacing w:beforeAutospacing="1" w:afterAutospacing="1" w:line="360" w:lineRule="auto"/>
        <w:ind w:left="0" w:firstLine="400"/>
        <w:outlineLvl w:val="2"/>
        <w:rPr>
          <w:rStyle w:val="7"/>
          <w:rFonts w:asciiTheme="minorEastAsia" w:hAnsiTheme="minorEastAsia" w:cstheme="minorEastAsia"/>
        </w:rPr>
      </w:pPr>
      <w:r>
        <w:rPr>
          <w:rStyle w:val="7"/>
          <w:rFonts w:hint="eastAsia" w:asciiTheme="minorEastAsia" w:hAnsiTheme="minorEastAsia" w:cstheme="minorEastAsia"/>
          <w:b w:val="0"/>
        </w:rPr>
        <w:t>查看基础信息</w:t>
      </w:r>
      <w:bookmarkEnd w:id="73"/>
      <w:bookmarkEnd w:id="74"/>
      <w:bookmarkEnd w:id="75"/>
      <w:bookmarkEnd w:id="76"/>
    </w:p>
    <w:p w14:paraId="6095B417">
      <w:pPr>
        <w:widowControl/>
        <w:spacing w:beforeAutospacing="1" w:afterAutospacing="1" w:line="360" w:lineRule="auto"/>
        <w:ind w:left="420" w:firstLine="420" w:firstLineChars="200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eastAsia="宋体" w:cs="宋体"/>
          <w:kern w:val="0"/>
          <w:szCs w:val="21"/>
          <w:lang w:bidi="ar"/>
        </w:rPr>
        <w:t>登录</w:t>
      </w:r>
      <w:r>
        <w:rPr>
          <w:rFonts w:hint="eastAsia" w:ascii="宋体" w:hAnsi="宋体" w:eastAsia="宋体" w:cs="宋体"/>
          <w:szCs w:val="21"/>
          <w:lang w:bidi="ar"/>
        </w:rPr>
        <w:t>成功</w:t>
      </w:r>
      <w:r>
        <w:rPr>
          <w:rFonts w:ascii="宋体" w:hAnsi="宋体" w:eastAsia="宋体" w:cs="宋体"/>
          <w:kern w:val="0"/>
          <w:szCs w:val="21"/>
          <w:lang w:bidi="ar"/>
        </w:rPr>
        <w:t>后，</w:t>
      </w:r>
      <w:r>
        <w:rPr>
          <w:szCs w:val="21"/>
        </w:rPr>
        <w:t>进入</w:t>
      </w:r>
      <w:r>
        <w:rPr>
          <w:rFonts w:ascii="宋体" w:hAnsi="宋体" w:eastAsia="宋体" w:cs="宋体"/>
          <w:kern w:val="0"/>
          <w:szCs w:val="21"/>
          <w:lang w:bidi="ar"/>
        </w:rPr>
        <w:t>“志愿填报”页面，查看页面上方展示的个人基础信息，包括考生号、</w:t>
      </w:r>
      <w:r>
        <w:rPr>
          <w:rFonts w:hint="eastAsia" w:ascii="宋体" w:hAnsi="宋体" w:cs="宋体"/>
          <w:kern w:val="0"/>
          <w:szCs w:val="21"/>
          <w:lang w:bidi="ar"/>
        </w:rPr>
        <w:t>性别、</w:t>
      </w:r>
      <w:r>
        <w:rPr>
          <w:rFonts w:ascii="宋体" w:hAnsi="宋体" w:eastAsia="宋体" w:cs="宋体"/>
          <w:kern w:val="0"/>
          <w:szCs w:val="21"/>
          <w:lang w:bidi="ar"/>
        </w:rPr>
        <w:t>姓名、民族、</w:t>
      </w:r>
      <w:r>
        <w:rPr>
          <w:rFonts w:hint="eastAsia" w:ascii="宋体" w:hAnsi="宋体" w:cs="宋体"/>
          <w:kern w:val="0"/>
          <w:szCs w:val="21"/>
          <w:lang w:bidi="ar"/>
        </w:rPr>
        <w:t>考试类型、</w:t>
      </w:r>
      <w:r>
        <w:rPr>
          <w:rFonts w:ascii="宋体" w:hAnsi="宋体" w:eastAsia="宋体" w:cs="宋体"/>
          <w:kern w:val="0"/>
          <w:szCs w:val="21"/>
          <w:lang w:bidi="ar"/>
        </w:rPr>
        <w:t>选科组合</w:t>
      </w:r>
      <w:r>
        <w:rPr>
          <w:rFonts w:hint="eastAsia" w:ascii="宋体" w:hAnsi="宋体" w:cs="宋体"/>
          <w:kern w:val="0"/>
          <w:szCs w:val="21"/>
          <w:lang w:bidi="ar"/>
        </w:rPr>
        <w:t>、报考类别、外语语种</w:t>
      </w:r>
      <w:r>
        <w:rPr>
          <w:rFonts w:ascii="宋体" w:hAnsi="宋体" w:eastAsia="宋体" w:cs="宋体"/>
          <w:kern w:val="0"/>
          <w:szCs w:val="21"/>
          <w:lang w:bidi="ar"/>
        </w:rPr>
        <w:t>等信息。</w:t>
      </w:r>
      <w:r>
        <w:rPr>
          <w:rFonts w:hint="eastAsia" w:ascii="宋体" w:hAnsi="宋体" w:cs="宋体"/>
          <w:kern w:val="0"/>
          <w:szCs w:val="21"/>
          <w:lang w:bidi="ar"/>
        </w:rPr>
        <w:t>请</w:t>
      </w:r>
      <w:r>
        <w:rPr>
          <w:rFonts w:ascii="宋体" w:hAnsi="宋体" w:eastAsia="宋体" w:cs="宋体"/>
          <w:kern w:val="0"/>
          <w:szCs w:val="21"/>
          <w:lang w:bidi="ar"/>
        </w:rPr>
        <w:t>仔细核对这些信息，确保准确无误。</w:t>
      </w:r>
    </w:p>
    <w:p w14:paraId="22113297">
      <w:pPr>
        <w:widowControl/>
        <w:spacing w:beforeAutospacing="1" w:afterAutospacing="1" w:line="360" w:lineRule="auto"/>
      </w:pPr>
      <w:r>
        <w:drawing>
          <wp:inline distT="0" distB="0" distL="114300" distR="114300">
            <wp:extent cx="5339715" cy="2336800"/>
            <wp:effectExtent l="0" t="0" r="13335" b="6350"/>
            <wp:docPr id="32" name="图片 32" descr="六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六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52F0">
      <w:pPr>
        <w:widowControl/>
        <w:numPr>
          <w:ilvl w:val="0"/>
          <w:numId w:val="6"/>
        </w:numPr>
        <w:spacing w:beforeAutospacing="1" w:afterAutospacing="1" w:line="360" w:lineRule="auto"/>
        <w:ind w:left="0" w:firstLine="400"/>
        <w:outlineLvl w:val="2"/>
        <w:rPr>
          <w:rFonts w:asciiTheme="minorEastAsia" w:hAnsiTheme="minorEastAsia" w:cstheme="minorEastAsia"/>
          <w:b/>
        </w:rPr>
      </w:pPr>
      <w:bookmarkStart w:id="77" w:name="_Toc23345"/>
      <w:bookmarkStart w:id="78" w:name="_Toc13702"/>
      <w:bookmarkStart w:id="79" w:name="_Toc30688"/>
      <w:bookmarkStart w:id="80" w:name="_Toc16751"/>
      <w:r>
        <w:rPr>
          <w:rStyle w:val="7"/>
          <w:rFonts w:hint="eastAsia" w:asciiTheme="minorEastAsia" w:hAnsiTheme="minorEastAsia" w:cstheme="minorEastAsia"/>
          <w:b w:val="0"/>
        </w:rPr>
        <w:t>开始填报/查看</w:t>
      </w:r>
      <w:r>
        <w:rPr>
          <w:rFonts w:hint="eastAsia" w:asciiTheme="minorEastAsia" w:hAnsiTheme="minorEastAsia" w:cstheme="minorEastAsia"/>
        </w:rPr>
        <w:t>志愿</w:t>
      </w:r>
      <w:bookmarkEnd w:id="77"/>
      <w:bookmarkEnd w:id="78"/>
      <w:bookmarkEnd w:id="79"/>
      <w:bookmarkEnd w:id="80"/>
    </w:p>
    <w:p w14:paraId="3D607126">
      <w:pPr>
        <w:widowControl/>
        <w:spacing w:beforeAutospacing="1" w:afterAutospacing="1" w:line="360" w:lineRule="auto"/>
        <w:ind w:left="420" w:firstLine="420" w:firstLineChars="200"/>
        <w:jc w:val="left"/>
      </w:pPr>
      <w:r>
        <w:rPr>
          <w:rFonts w:ascii="宋体" w:hAnsi="宋体" w:eastAsia="宋体" w:cs="宋体"/>
          <w:kern w:val="0"/>
          <w:szCs w:val="21"/>
          <w:lang w:bidi="ar"/>
        </w:rPr>
        <w:t>确认基础</w:t>
      </w:r>
      <w:r>
        <w:rPr>
          <w:rFonts w:hint="eastAsia" w:ascii="宋体" w:hAnsi="宋体" w:eastAsia="宋体" w:cs="宋体"/>
          <w:szCs w:val="21"/>
          <w:lang w:bidi="ar"/>
        </w:rPr>
        <w:t>信息无误</w:t>
      </w:r>
      <w:r>
        <w:rPr>
          <w:rFonts w:ascii="宋体" w:hAnsi="宋体" w:eastAsia="宋体" w:cs="宋体"/>
          <w:kern w:val="0"/>
          <w:szCs w:val="21"/>
          <w:lang w:bidi="ar"/>
        </w:rPr>
        <w:t>后，点击“开始填报/查看志愿”按钮。</w:t>
      </w:r>
    </w:p>
    <w:p w14:paraId="2AB6434B">
      <w:pPr>
        <w:widowControl/>
        <w:spacing w:line="360" w:lineRule="auto"/>
      </w:pPr>
      <w:r>
        <w:drawing>
          <wp:inline distT="0" distB="0" distL="114300" distR="114300">
            <wp:extent cx="5266690" cy="2308225"/>
            <wp:effectExtent l="0" t="0" r="10160" b="15875"/>
            <wp:docPr id="33" name="图片 33" descr="六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六-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AA47">
      <w:pPr>
        <w:pStyle w:val="3"/>
        <w:numPr>
          <w:ilvl w:val="0"/>
          <w:numId w:val="7"/>
        </w:numPr>
        <w:spacing w:line="360" w:lineRule="auto"/>
        <w:rPr>
          <w:rFonts w:ascii="宋体" w:hAnsi="宋体" w:cs="宋体"/>
          <w:kern w:val="0"/>
          <w:sz w:val="21"/>
          <w:szCs w:val="21"/>
          <w:lang w:bidi="ar"/>
        </w:rPr>
      </w:pPr>
      <w:r>
        <w:rPr>
          <w:rFonts w:hint="eastAsia"/>
          <w:sz w:val="21"/>
          <w:szCs w:val="21"/>
        </w:rPr>
        <w:t>选择填报批次</w:t>
      </w:r>
    </w:p>
    <w:p w14:paraId="65202C4B">
      <w:pPr>
        <w:widowControl/>
        <w:spacing w:beforeAutospacing="1" w:afterAutospacing="1" w:line="360" w:lineRule="auto"/>
        <w:ind w:left="420" w:firstLine="420" w:firstLineChars="200"/>
        <w:jc w:val="left"/>
        <w:rPr>
          <w:rFonts w:ascii="宋体" w:hAnsi="宋体" w:cs="宋体"/>
          <w:bCs/>
          <w:kern w:val="0"/>
          <w:szCs w:val="21"/>
          <w:lang w:bidi="ar"/>
        </w:rPr>
      </w:pPr>
      <w:r>
        <w:rPr>
          <w:rFonts w:ascii="宋体" w:hAnsi="宋体" w:eastAsia="宋体" w:cs="宋体"/>
          <w:bCs/>
          <w:kern w:val="0"/>
          <w:szCs w:val="21"/>
          <w:lang w:bidi="ar"/>
        </w:rPr>
        <w:t>在志愿</w:t>
      </w:r>
      <w:r>
        <w:rPr>
          <w:rFonts w:hint="eastAsia" w:ascii="宋体" w:hAnsi="宋体" w:eastAsia="宋体" w:cs="宋体"/>
          <w:bCs/>
          <w:kern w:val="0"/>
          <w:szCs w:val="21"/>
          <w:lang w:bidi="ar"/>
        </w:rPr>
        <w:t>填报</w:t>
      </w:r>
      <w:r>
        <w:rPr>
          <w:rFonts w:ascii="宋体" w:hAnsi="宋体" w:eastAsia="宋体" w:cs="宋体"/>
          <w:bCs/>
          <w:kern w:val="0"/>
          <w:szCs w:val="21"/>
          <w:lang w:bidi="ar"/>
        </w:rPr>
        <w:t>页面中，</w:t>
      </w:r>
      <w:r>
        <w:rPr>
          <w:rFonts w:hint="eastAsia" w:ascii="宋体" w:hAnsi="宋体" w:cs="宋体"/>
          <w:bCs/>
          <w:kern w:val="0"/>
          <w:szCs w:val="21"/>
          <w:lang w:bidi="ar"/>
        </w:rPr>
        <w:t>已</w:t>
      </w:r>
      <w:r>
        <w:rPr>
          <w:rFonts w:hint="eastAsia" w:ascii="宋体" w:hAnsi="宋体" w:eastAsia="宋体" w:cs="宋体"/>
          <w:kern w:val="0"/>
          <w:szCs w:val="21"/>
          <w:lang w:bidi="ar"/>
        </w:rPr>
        <w:t>列出</w:t>
      </w:r>
      <w:r>
        <w:rPr>
          <w:rFonts w:hint="eastAsia" w:ascii="宋体" w:hAnsi="宋体" w:cs="宋体"/>
          <w:bCs/>
          <w:kern w:val="0"/>
          <w:szCs w:val="21"/>
          <w:lang w:bidi="ar"/>
        </w:rPr>
        <w:t>符合考生类别和考生资格的批次，点击对应批次的“填报/修改”按钮，则进入到对应的志愿填报页。</w:t>
      </w:r>
    </w:p>
    <w:p w14:paraId="2F23687D">
      <w:pPr>
        <w:widowControl/>
        <w:spacing w:beforeAutospacing="1" w:afterAutospacing="1" w:line="360" w:lineRule="auto"/>
        <w:ind w:left="420" w:firstLine="422" w:firstLineChars="200"/>
        <w:jc w:val="left"/>
        <w:rPr>
          <w:rFonts w:ascii="宋体" w:hAnsi="宋体" w:cs="宋体"/>
          <w:bCs/>
          <w:kern w:val="0"/>
          <w:szCs w:val="21"/>
          <w:lang w:bidi="ar"/>
        </w:rPr>
      </w:pPr>
      <w:r>
        <w:rPr>
          <w:rFonts w:hint="eastAsia" w:ascii="宋体" w:hAnsi="宋体" w:cs="宋体"/>
          <w:b/>
          <w:kern w:val="0"/>
          <w:szCs w:val="21"/>
          <w:lang w:bidi="ar"/>
        </w:rPr>
        <w:t>“清空</w:t>
      </w:r>
      <w:r>
        <w:rPr>
          <w:rFonts w:hint="eastAsia" w:ascii="宋体" w:hAnsi="宋体" w:eastAsia="宋体" w:cs="宋体"/>
          <w:b/>
          <w:kern w:val="0"/>
          <w:szCs w:val="21"/>
          <w:lang w:bidi="ar"/>
        </w:rPr>
        <w:t>”</w:t>
      </w:r>
      <w:r>
        <w:rPr>
          <w:rFonts w:hint="eastAsia" w:ascii="宋体" w:hAnsi="宋体" w:cs="宋体"/>
          <w:b/>
          <w:szCs w:val="21"/>
          <w:lang w:bidi="ar"/>
        </w:rPr>
        <w:t>则</w:t>
      </w:r>
      <w:r>
        <w:rPr>
          <w:rFonts w:hint="eastAsia" w:ascii="宋体" w:hAnsi="宋体" w:eastAsia="宋体" w:cs="宋体"/>
          <w:b/>
          <w:kern w:val="0"/>
          <w:szCs w:val="21"/>
          <w:lang w:bidi="ar"/>
        </w:rPr>
        <w:t>清除该</w:t>
      </w:r>
      <w:r>
        <w:rPr>
          <w:rFonts w:hint="eastAsia" w:ascii="宋体" w:hAnsi="宋体" w:cs="宋体"/>
          <w:b/>
          <w:kern w:val="0"/>
          <w:szCs w:val="21"/>
          <w:lang w:bidi="ar"/>
        </w:rPr>
        <w:t>批次类别的所有志愿，请谨慎操作。</w:t>
      </w:r>
    </w:p>
    <w:p w14:paraId="39BC93A4">
      <w:pPr>
        <w:widowControl/>
        <w:spacing w:beforeAutospacing="1" w:afterAutospacing="1" w:line="360" w:lineRule="auto"/>
        <w:ind w:left="420" w:firstLine="420" w:firstLineChars="200"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rFonts w:hint="eastAsia" w:ascii="宋体" w:hAnsi="宋体" w:cs="宋体"/>
          <w:bCs/>
          <w:kern w:val="0"/>
          <w:szCs w:val="21"/>
          <w:lang w:bidi="ar"/>
        </w:rPr>
        <w:t>“</w:t>
      </w:r>
      <w:r>
        <w:rPr>
          <w:rFonts w:hint="eastAsia"/>
          <w:bCs/>
          <w:szCs w:val="21"/>
        </w:rPr>
        <w:t>填报进度</w:t>
      </w:r>
      <w:r>
        <w:rPr>
          <w:rFonts w:hint="eastAsia" w:ascii="宋体" w:hAnsi="宋体" w:eastAsia="宋体" w:cs="宋体"/>
          <w:bCs/>
          <w:kern w:val="0"/>
          <w:szCs w:val="21"/>
          <w:lang w:bidi="ar"/>
        </w:rPr>
        <w:t>”</w:t>
      </w:r>
      <w:r>
        <w:rPr>
          <w:rFonts w:hint="eastAsia"/>
          <w:bCs/>
          <w:szCs w:val="21"/>
        </w:rPr>
        <w:t>则可</w:t>
      </w:r>
      <w:r>
        <w:rPr>
          <w:rFonts w:hint="eastAsia" w:ascii="宋体" w:hAnsi="宋体" w:eastAsia="宋体" w:cs="宋体"/>
          <w:kern w:val="0"/>
          <w:szCs w:val="21"/>
          <w:lang w:bidi="ar"/>
        </w:rPr>
        <w:t>查看</w:t>
      </w:r>
      <w:r>
        <w:rPr>
          <w:rFonts w:hint="eastAsia"/>
          <w:bCs/>
          <w:szCs w:val="21"/>
        </w:rPr>
        <w:t>该批次下已</w:t>
      </w:r>
      <w:r>
        <w:rPr>
          <w:bCs/>
          <w:szCs w:val="21"/>
        </w:rPr>
        <w:t>填报</w:t>
      </w:r>
      <w:r>
        <w:rPr>
          <w:rFonts w:hint="eastAsia"/>
          <w:bCs/>
          <w:szCs w:val="21"/>
        </w:rPr>
        <w:t>的</w:t>
      </w:r>
      <w:r>
        <w:rPr>
          <w:bCs/>
          <w:szCs w:val="21"/>
        </w:rPr>
        <w:t>院校专业组志愿</w:t>
      </w:r>
      <w:r>
        <w:rPr>
          <w:rFonts w:hint="eastAsia"/>
          <w:bCs/>
          <w:szCs w:val="21"/>
        </w:rPr>
        <w:t>数。如：1/45，“1”表示已经填报了1个</w:t>
      </w:r>
      <w:r>
        <w:rPr>
          <w:bCs/>
          <w:szCs w:val="21"/>
        </w:rPr>
        <w:t>院校专业组志愿</w:t>
      </w:r>
      <w:r>
        <w:rPr>
          <w:rFonts w:hint="eastAsia"/>
          <w:bCs/>
          <w:szCs w:val="21"/>
        </w:rPr>
        <w:t>数，“45”表示本批次可填报45个</w:t>
      </w:r>
      <w:r>
        <w:rPr>
          <w:bCs/>
          <w:szCs w:val="21"/>
        </w:rPr>
        <w:t>院校专业组志愿</w:t>
      </w:r>
      <w:r>
        <w:rPr>
          <w:rFonts w:hint="eastAsia"/>
          <w:bCs/>
          <w:szCs w:val="21"/>
        </w:rPr>
        <w:t>数。</w:t>
      </w:r>
      <w:r>
        <w:rPr>
          <w:rFonts w:hint="eastAsia" w:ascii="宋体" w:hAnsi="宋体" w:cs="宋体"/>
          <w:kern w:val="0"/>
          <w:sz w:val="24"/>
        </w:rPr>
        <w:drawing>
          <wp:inline distT="0" distB="0" distL="114300" distR="114300">
            <wp:extent cx="4865370" cy="2592705"/>
            <wp:effectExtent l="0" t="0" r="11430" b="171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/>
                    <a:srcRect r="-196" b="6203"/>
                  </pic:blipFill>
                  <pic:spPr>
                    <a:xfrm>
                      <a:off x="0" y="0"/>
                      <a:ext cx="486537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D5FD">
      <w:pPr>
        <w:pStyle w:val="3"/>
        <w:numPr>
          <w:ilvl w:val="0"/>
          <w:numId w:val="7"/>
        </w:numPr>
        <w:spacing w:line="360" w:lineRule="auto"/>
        <w:rPr>
          <w:rFonts w:ascii="Arial" w:hAnsi="Arial" w:eastAsia="黑体"/>
          <w:sz w:val="21"/>
          <w:szCs w:val="21"/>
        </w:rPr>
      </w:pPr>
      <w:r>
        <w:rPr>
          <w:rFonts w:hint="eastAsia"/>
          <w:sz w:val="21"/>
          <w:szCs w:val="21"/>
        </w:rPr>
        <w:t>志愿信息填报</w:t>
      </w:r>
    </w:p>
    <w:p w14:paraId="307DC79D">
      <w:pPr>
        <w:numPr>
          <w:ilvl w:val="0"/>
          <w:numId w:val="8"/>
        </w:numPr>
        <w:spacing w:line="360" w:lineRule="auto"/>
        <w:ind w:firstLine="422" w:firstLineChars="200"/>
        <w:outlineLvl w:val="5"/>
        <w:rPr>
          <w:b/>
          <w:szCs w:val="21"/>
        </w:rPr>
      </w:pPr>
      <w:r>
        <w:rPr>
          <w:rFonts w:hint="eastAsia" w:cs="Times New Roman"/>
          <w:b/>
          <w:szCs w:val="21"/>
        </w:rPr>
        <w:t>院校与专业组填报</w:t>
      </w:r>
    </w:p>
    <w:p w14:paraId="7C056F14">
      <w:pPr>
        <w:widowControl/>
        <w:numPr>
          <w:ilvl w:val="255"/>
          <w:numId w:val="0"/>
        </w:numPr>
        <w:spacing w:beforeAutospacing="1" w:afterAutospacing="1" w:line="360" w:lineRule="auto"/>
        <w:ind w:left="840" w:firstLine="420" w:firstLineChars="200"/>
        <w:rPr>
          <w:b/>
          <w:sz w:val="27"/>
          <w:szCs w:val="27"/>
        </w:rPr>
      </w:pPr>
      <w:r>
        <w:rPr>
          <w:rFonts w:hint="eastAsia" w:asciiTheme="minorEastAsia" w:hAnsiTheme="minorEastAsia" w:cstheme="minorEastAsia"/>
        </w:rPr>
        <w:t>艺术类本科</w:t>
      </w:r>
      <w:r>
        <w:rPr>
          <w:rFonts w:hint="eastAsia" w:ascii="宋体" w:hAnsi="宋体" w:eastAsia="宋体" w:cs="宋体"/>
          <w:szCs w:val="21"/>
        </w:rPr>
        <w:t>提前</w:t>
      </w:r>
      <w:r>
        <w:rPr>
          <w:rFonts w:hint="eastAsia" w:asciiTheme="minorEastAsia" w:hAnsiTheme="minorEastAsia" w:cstheme="minorEastAsia"/>
        </w:rPr>
        <w:t>批、对口招生本科批（不含文化艺术类）、对口招生高职专科批（不含文化艺术类）等不设置专业组号。</w:t>
      </w:r>
    </w:p>
    <w:p w14:paraId="46D08F45">
      <w:pPr>
        <w:widowControl/>
        <w:numPr>
          <w:ilvl w:val="0"/>
          <w:numId w:val="9"/>
        </w:numPr>
        <w:tabs>
          <w:tab w:val="left" w:pos="420"/>
          <w:tab w:val="clear" w:pos="840"/>
        </w:tabs>
        <w:spacing w:beforeAutospacing="1" w:afterAutospacing="1" w:line="360" w:lineRule="auto"/>
        <w:rPr>
          <w:rFonts w:ascii="宋体" w:hAnsi="宋体" w:cs="宋体"/>
        </w:rPr>
      </w:pPr>
      <w:r>
        <w:rPr>
          <w:rFonts w:hint="eastAsia" w:ascii="宋体" w:hAnsi="宋体" w:eastAsia="宋体" w:cs="宋体"/>
        </w:rPr>
        <w:t>每个志愿</w:t>
      </w:r>
      <w:r>
        <w:rPr>
          <w:rFonts w:hint="eastAsia" w:ascii="宋体" w:hAnsi="宋体" w:eastAsia="宋体" w:cs="宋体"/>
          <w:szCs w:val="21"/>
        </w:rPr>
        <w:t>栏</w:t>
      </w:r>
      <w:r>
        <w:rPr>
          <w:rFonts w:hint="eastAsia" w:ascii="宋体" w:hAnsi="宋体" w:eastAsia="宋体" w:cs="宋体"/>
        </w:rPr>
        <w:t>可填报1个院校专业组志愿，依次在相应的“院校代号”框中输入院校代号，在“专业组号”框中输入专业组号。</w:t>
      </w:r>
    </w:p>
    <w:p w14:paraId="0E8BE815">
      <w:pPr>
        <w:widowControl/>
        <w:numPr>
          <w:ilvl w:val="0"/>
          <w:numId w:val="9"/>
        </w:numPr>
        <w:tabs>
          <w:tab w:val="left" w:pos="420"/>
          <w:tab w:val="clear" w:pos="840"/>
        </w:tabs>
        <w:spacing w:beforeAutospacing="1" w:afterAutospacing="1" w:line="360" w:lineRule="auto"/>
        <w:rPr>
          <w:rFonts w:ascii="宋体" w:hAnsi="宋体" w:cs="宋体"/>
        </w:rPr>
      </w:pPr>
      <w:r>
        <w:rPr>
          <w:rFonts w:hint="eastAsia" w:ascii="宋体" w:hAnsi="宋体" w:eastAsia="宋体" w:cs="宋体"/>
        </w:rPr>
        <w:t>每个院校</w:t>
      </w:r>
      <w:r>
        <w:rPr>
          <w:rFonts w:hint="eastAsia" w:ascii="宋体" w:hAnsi="宋体" w:eastAsia="宋体" w:cs="宋体"/>
          <w:szCs w:val="21"/>
        </w:rPr>
        <w:t>专业组</w:t>
      </w:r>
      <w:r>
        <w:rPr>
          <w:rFonts w:hint="eastAsia" w:ascii="宋体" w:hAnsi="宋体" w:eastAsia="宋体" w:cs="宋体"/>
        </w:rPr>
        <w:t>志愿可填报1—6个该专业组所包含的专业，在对应的“专业”下拉框中选择具体专业。</w:t>
      </w:r>
    </w:p>
    <w:p w14:paraId="20D49457">
      <w:pPr>
        <w:widowControl/>
        <w:numPr>
          <w:ilvl w:val="0"/>
          <w:numId w:val="9"/>
        </w:numPr>
        <w:tabs>
          <w:tab w:val="left" w:pos="420"/>
          <w:tab w:val="clear" w:pos="840"/>
        </w:tabs>
        <w:spacing w:beforeAutospacing="1" w:afterAutospacing="1" w:line="360" w:lineRule="auto"/>
        <w:rPr>
          <w:rFonts w:ascii="宋体" w:hAnsi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若填写</w:t>
      </w:r>
      <w:r>
        <w:rPr>
          <w:rFonts w:hint="eastAsia" w:ascii="宋体" w:hAnsi="宋体" w:eastAsia="宋体" w:cs="宋体"/>
          <w:b/>
          <w:bCs/>
          <w:szCs w:val="21"/>
        </w:rPr>
        <w:t>专业</w:t>
      </w:r>
      <w:r>
        <w:rPr>
          <w:rFonts w:hint="eastAsia" w:ascii="宋体" w:hAnsi="宋体" w:eastAsia="宋体" w:cs="宋体"/>
          <w:b/>
          <w:bCs/>
        </w:rPr>
        <w:t>后的点为红色，则该专业有备注，注意点击查看此专业的</w:t>
      </w:r>
      <w:r>
        <w:rPr>
          <w:rFonts w:hint="eastAsia" w:ascii="宋体" w:hAnsi="宋体" w:cs="宋体"/>
          <w:b/>
          <w:bCs/>
        </w:rPr>
        <w:t>院校</w:t>
      </w:r>
      <w:r>
        <w:rPr>
          <w:rFonts w:hint="eastAsia" w:ascii="宋体" w:hAnsi="宋体" w:eastAsia="宋体" w:cs="宋体"/>
          <w:b/>
          <w:bCs/>
        </w:rPr>
        <w:t>招生要求。</w:t>
      </w:r>
    </w:p>
    <w:p w14:paraId="16784D44">
      <w:pPr>
        <w:widowControl/>
        <w:spacing w:beforeAutospacing="1" w:afterAutospacing="1" w:line="360" w:lineRule="auto"/>
        <w:jc w:val="center"/>
      </w:pPr>
      <w:r>
        <w:drawing>
          <wp:inline distT="0" distB="0" distL="114300" distR="114300">
            <wp:extent cx="4857115" cy="1905635"/>
            <wp:effectExtent l="0" t="0" r="635" b="18415"/>
            <wp:docPr id="35" name="图片 35" descr="六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六-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9631">
      <w:pPr>
        <w:numPr>
          <w:ilvl w:val="0"/>
          <w:numId w:val="8"/>
        </w:numPr>
        <w:spacing w:line="360" w:lineRule="auto"/>
        <w:ind w:firstLine="422" w:firstLineChars="200"/>
        <w:outlineLvl w:val="5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是否</w:t>
      </w:r>
      <w:r>
        <w:rPr>
          <w:rFonts w:hint="eastAsia" w:cs="Times New Roman"/>
          <w:b/>
          <w:bCs/>
          <w:szCs w:val="21"/>
        </w:rPr>
        <w:t>服从</w:t>
      </w:r>
      <w:r>
        <w:rPr>
          <w:rFonts w:hint="eastAsia" w:ascii="宋体" w:hAnsi="宋体" w:eastAsia="宋体" w:cs="宋体"/>
          <w:b/>
          <w:bCs/>
          <w:szCs w:val="21"/>
        </w:rPr>
        <w:t>专业调剂选择</w:t>
      </w:r>
    </w:p>
    <w:p w14:paraId="7CCD6531">
      <w:pPr>
        <w:widowControl/>
        <w:spacing w:beforeAutospacing="1" w:afterAutospacing="1" w:line="360" w:lineRule="auto"/>
        <w:ind w:left="840" w:firstLine="420" w:firstLineChars="200"/>
        <w:jc w:val="left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eastAsia="宋体" w:cs="宋体"/>
          <w:kern w:val="0"/>
          <w:szCs w:val="21"/>
          <w:lang w:bidi="ar"/>
        </w:rPr>
        <w:t>在每个</w:t>
      </w:r>
      <w:r>
        <w:rPr>
          <w:rFonts w:hint="eastAsia" w:ascii="宋体" w:hAnsi="宋体" w:eastAsia="宋体" w:cs="宋体"/>
          <w:szCs w:val="21"/>
          <w:lang w:bidi="ar"/>
        </w:rPr>
        <w:t>院校专业组</w:t>
      </w:r>
      <w:r>
        <w:rPr>
          <w:rFonts w:ascii="宋体" w:hAnsi="宋体" w:eastAsia="宋体" w:cs="宋体"/>
          <w:kern w:val="0"/>
          <w:szCs w:val="21"/>
          <w:lang w:bidi="ar"/>
        </w:rPr>
        <w:t>志愿的右侧，有“是否服从专业调剂”选项，考生需根据自身意愿选择“是”或“否”。若选择“是”，则表示</w:t>
      </w:r>
      <w:r>
        <w:rPr>
          <w:rFonts w:hint="eastAsia" w:ascii="宋体" w:hAnsi="宋体" w:cs="宋体"/>
          <w:kern w:val="0"/>
          <w:szCs w:val="21"/>
          <w:lang w:bidi="ar"/>
        </w:rPr>
        <w:t>接受</w:t>
      </w:r>
      <w:r>
        <w:rPr>
          <w:rFonts w:ascii="宋体" w:hAnsi="宋体" w:eastAsia="宋体" w:cs="宋体"/>
          <w:kern w:val="0"/>
          <w:szCs w:val="21"/>
          <w:lang w:bidi="ar"/>
        </w:rPr>
        <w:t>在该院校专业组内进行专业调剂；若选择“否”，则表示只接受所填报的专业</w:t>
      </w:r>
      <w:r>
        <w:rPr>
          <w:rFonts w:hint="eastAsia" w:ascii="宋体" w:hAnsi="宋体" w:cs="宋体"/>
          <w:kern w:val="0"/>
          <w:szCs w:val="21"/>
          <w:lang w:bidi="ar"/>
        </w:rPr>
        <w:t>（艺术本科提前批不设置专业调剂）</w:t>
      </w:r>
      <w:r>
        <w:rPr>
          <w:rFonts w:ascii="宋体" w:hAnsi="宋体" w:eastAsia="宋体" w:cs="宋体"/>
          <w:kern w:val="0"/>
          <w:szCs w:val="21"/>
          <w:lang w:bidi="ar"/>
        </w:rPr>
        <w:t>。</w:t>
      </w:r>
    </w:p>
    <w:p w14:paraId="4991A0A5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lang w:bidi="ar"/>
        </w:rPr>
      </w:pPr>
      <w:r>
        <w:drawing>
          <wp:inline distT="0" distB="0" distL="114300" distR="114300">
            <wp:extent cx="5266690" cy="2067560"/>
            <wp:effectExtent l="0" t="0" r="10160" b="8890"/>
            <wp:docPr id="36" name="图片 36" descr="六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六-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45C3">
      <w:pPr>
        <w:rPr>
          <w:rFonts w:ascii="宋体" w:hAnsi="宋体" w:cs="宋体"/>
          <w:b/>
          <w:bCs/>
          <w:szCs w:val="21"/>
        </w:rPr>
      </w:pPr>
    </w:p>
    <w:p w14:paraId="78028C7D">
      <w:pPr>
        <w:numPr>
          <w:ilvl w:val="0"/>
          <w:numId w:val="8"/>
        </w:numPr>
        <w:spacing w:line="360" w:lineRule="auto"/>
        <w:ind w:firstLine="422" w:firstLineChars="200"/>
        <w:outlineLvl w:val="5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操作</w:t>
      </w:r>
      <w:r>
        <w:rPr>
          <w:rFonts w:hint="eastAsia" w:cs="Times New Roman"/>
          <w:b/>
          <w:bCs/>
          <w:szCs w:val="21"/>
        </w:rPr>
        <w:t>选项</w:t>
      </w:r>
      <w:r>
        <w:rPr>
          <w:rFonts w:hint="eastAsia" w:ascii="宋体" w:hAnsi="宋体" w:eastAsia="宋体" w:cs="宋体"/>
          <w:b/>
          <w:bCs/>
          <w:szCs w:val="21"/>
        </w:rPr>
        <w:t>使用</w:t>
      </w:r>
    </w:p>
    <w:p w14:paraId="13428F74">
      <w:pPr>
        <w:widowControl/>
        <w:numPr>
          <w:ilvl w:val="0"/>
          <w:numId w:val="10"/>
        </w:numPr>
        <w:spacing w:beforeAutospacing="1" w:afterAutospacing="1" w:line="360" w:lineRule="auto"/>
        <w:outlineLvl w:val="6"/>
        <w:rPr>
          <w:rStyle w:val="7"/>
          <w:rFonts w:ascii="宋体" w:hAnsi="宋体" w:cs="宋体"/>
          <w:bCs/>
          <w:szCs w:val="21"/>
        </w:rPr>
      </w:pPr>
      <w:r>
        <w:rPr>
          <w:rFonts w:hint="eastAsia" w:asciiTheme="minorEastAsia" w:hAnsiTheme="minorEastAsia" w:cstheme="minorEastAsia"/>
          <w:b/>
          <w:bCs/>
          <w:szCs w:val="21"/>
        </w:rPr>
        <w:t>删除</w:t>
      </w:r>
    </w:p>
    <w:p w14:paraId="123CCA45">
      <w:pPr>
        <w:widowControl/>
        <w:numPr>
          <w:ilvl w:val="255"/>
          <w:numId w:val="0"/>
        </w:numPr>
        <w:spacing w:beforeAutospacing="1" w:afterAutospacing="1" w:line="360" w:lineRule="auto"/>
        <w:ind w:left="840" w:firstLine="420" w:firstLineChars="200"/>
        <w:rPr>
          <w:rFonts w:ascii="宋体" w:hAnsi="宋体" w:cs="宋体"/>
        </w:rPr>
      </w:pPr>
      <w:r>
        <w:rPr>
          <w:rFonts w:hint="eastAsia" w:ascii="宋体" w:hAnsi="宋体" w:eastAsia="宋体" w:cs="宋体"/>
        </w:rPr>
        <w:t>若要删除</w:t>
      </w:r>
      <w:r>
        <w:rPr>
          <w:rFonts w:hint="eastAsia" w:ascii="宋体" w:hAnsi="宋体" w:eastAsia="宋体" w:cs="宋体"/>
          <w:szCs w:val="21"/>
        </w:rPr>
        <w:t>某个</w:t>
      </w:r>
      <w:r>
        <w:rPr>
          <w:rFonts w:hint="eastAsia" w:ascii="宋体" w:hAnsi="宋体" w:eastAsia="宋体" w:cs="宋体"/>
        </w:rPr>
        <w:t>志愿，点击对应志愿右侧操作选项中的“删除”按钮。</w:t>
      </w:r>
    </w:p>
    <w:p w14:paraId="65F36A54">
      <w:pPr>
        <w:widowControl/>
        <w:numPr>
          <w:ilvl w:val="0"/>
          <w:numId w:val="10"/>
        </w:numPr>
        <w:spacing w:beforeAutospacing="1" w:afterAutospacing="1" w:line="360" w:lineRule="auto"/>
        <w:outlineLvl w:val="6"/>
        <w:rPr>
          <w:rFonts w:ascii="宋体" w:hAnsi="宋体" w:cs="宋体"/>
          <w:b/>
          <w:bCs/>
        </w:rPr>
      </w:pPr>
      <w:r>
        <w:rPr>
          <w:rFonts w:hint="eastAsia" w:asciiTheme="minorEastAsia" w:hAnsiTheme="minorEastAsia" w:cstheme="minorEastAsia"/>
          <w:b/>
          <w:bCs/>
          <w:szCs w:val="21"/>
        </w:rPr>
        <w:t>插入</w:t>
      </w:r>
    </w:p>
    <w:p w14:paraId="54D2A08F">
      <w:pPr>
        <w:widowControl/>
        <w:spacing w:beforeAutospacing="1" w:afterAutospacing="1" w:line="360" w:lineRule="auto"/>
        <w:ind w:left="840" w:firstLine="420"/>
        <w:rPr>
          <w:rFonts w:ascii="宋体" w:hAnsi="宋体" w:cs="宋体"/>
        </w:rPr>
      </w:pPr>
      <w:r>
        <w:rPr>
          <w:rFonts w:hint="eastAsia" w:ascii="宋体" w:hAnsi="宋体" w:eastAsia="宋体" w:cs="宋体"/>
        </w:rPr>
        <w:t>如需在</w:t>
      </w:r>
      <w:r>
        <w:rPr>
          <w:rFonts w:hint="eastAsia" w:ascii="宋体" w:hAnsi="宋体" w:eastAsia="宋体" w:cs="宋体"/>
          <w:szCs w:val="21"/>
        </w:rPr>
        <w:t>某个志愿</w:t>
      </w:r>
      <w:r>
        <w:rPr>
          <w:rFonts w:hint="eastAsia" w:ascii="宋体" w:hAnsi="宋体" w:eastAsia="宋体" w:cs="宋体"/>
        </w:rPr>
        <w:t>前插入新的志愿，点击“插入”按钮，系统会新增一个志愿栏。</w:t>
      </w:r>
    </w:p>
    <w:p w14:paraId="1DB693C1">
      <w:pPr>
        <w:widowControl/>
        <w:numPr>
          <w:ilvl w:val="0"/>
          <w:numId w:val="10"/>
        </w:numPr>
        <w:spacing w:beforeAutospacing="1" w:afterAutospacing="1" w:line="360" w:lineRule="auto"/>
        <w:outlineLvl w:val="6"/>
        <w:rPr>
          <w:rStyle w:val="7"/>
          <w:rFonts w:ascii="宋体" w:hAnsi="宋体" w:eastAsia="宋体" w:cs="宋体"/>
          <w:szCs w:val="21"/>
        </w:rPr>
      </w:pPr>
      <w:r>
        <w:rPr>
          <w:rStyle w:val="7"/>
          <w:rFonts w:hint="eastAsia" w:ascii="宋体" w:hAnsi="宋体" w:eastAsia="宋体" w:cs="宋体"/>
          <w:b w:val="0"/>
          <w:szCs w:val="21"/>
        </w:rPr>
        <w:t>调整</w:t>
      </w:r>
      <w:r>
        <w:rPr>
          <w:rFonts w:hint="eastAsia" w:ascii="宋体" w:hAnsi="宋体" w:eastAsia="宋体" w:cs="宋体"/>
          <w:bCs/>
          <w:szCs w:val="21"/>
        </w:rPr>
        <w:t>至</w:t>
      </w:r>
      <w:r>
        <w:rPr>
          <w:rStyle w:val="7"/>
          <w:rFonts w:hint="eastAsia" w:ascii="宋体" w:hAnsi="宋体" w:eastAsia="宋体" w:cs="宋体"/>
          <w:b w:val="0"/>
          <w:szCs w:val="21"/>
        </w:rPr>
        <w:t>第</w:t>
      </w:r>
      <w:r>
        <w:rPr>
          <w:rStyle w:val="7"/>
          <w:rFonts w:hint="eastAsia" w:ascii="宋体" w:hAnsi="宋体" w:eastAsia="宋体" w:cs="宋体"/>
          <w:b w:val="0"/>
          <w:szCs w:val="21"/>
        </w:rPr>
        <w:sym w:font="Wingdings 2" w:char="00A3"/>
      </w:r>
      <w:r>
        <w:rPr>
          <w:rStyle w:val="7"/>
          <w:rFonts w:hint="eastAsia" w:ascii="宋体" w:hAnsi="宋体" w:eastAsia="宋体" w:cs="宋体"/>
          <w:b w:val="0"/>
          <w:szCs w:val="21"/>
        </w:rPr>
        <w:t>志愿</w:t>
      </w:r>
    </w:p>
    <w:p w14:paraId="33D4E8CE">
      <w:pPr>
        <w:widowControl/>
        <w:numPr>
          <w:ilvl w:val="255"/>
          <w:numId w:val="0"/>
        </w:numPr>
        <w:spacing w:beforeAutospacing="1" w:afterAutospacing="1" w:line="360" w:lineRule="auto"/>
        <w:ind w:left="840" w:firstLine="420" w:firstLineChars="200"/>
        <w:rPr>
          <w:rFonts w:ascii="宋体" w:hAnsi="宋体" w:cs="宋体"/>
        </w:rPr>
      </w:pPr>
      <w:r>
        <w:rPr>
          <w:rFonts w:hint="eastAsia" w:ascii="宋体" w:hAnsi="宋体" w:eastAsia="宋体" w:cs="宋体"/>
        </w:rPr>
        <w:t>可通过该功能调整志愿顺序，将所选志愿调整到指定的志愿序号。</w:t>
      </w:r>
    </w:p>
    <w:p w14:paraId="32FCF921">
      <w:pPr>
        <w:widowControl/>
        <w:numPr>
          <w:ilvl w:val="0"/>
          <w:numId w:val="10"/>
        </w:numPr>
        <w:spacing w:beforeAutospacing="1" w:afterAutospacing="1" w:line="360" w:lineRule="auto"/>
        <w:outlineLvl w:val="6"/>
        <w:rPr>
          <w:rStyle w:val="7"/>
          <w:rFonts w:asciiTheme="minorEastAsia" w:hAnsiTheme="minorEastAsia" w:cstheme="minorEastAsia"/>
          <w:b w:val="0"/>
          <w:bCs/>
          <w:szCs w:val="21"/>
        </w:rPr>
      </w:pPr>
      <w:r>
        <w:rPr>
          <w:rStyle w:val="7"/>
          <w:rFonts w:hint="eastAsia" w:asciiTheme="minorEastAsia" w:hAnsiTheme="minorEastAsia" w:cstheme="minorEastAsia"/>
          <w:b w:val="0"/>
          <w:bCs/>
          <w:szCs w:val="21"/>
        </w:rPr>
        <w:t>专业</w:t>
      </w:r>
      <w:r>
        <w:rPr>
          <w:rFonts w:hint="eastAsia" w:asciiTheme="minorEastAsia" w:hAnsiTheme="minorEastAsia" w:cstheme="minorEastAsia"/>
          <w:bCs/>
          <w:szCs w:val="21"/>
        </w:rPr>
        <w:t>顺序</w:t>
      </w:r>
      <w:r>
        <w:rPr>
          <w:rStyle w:val="7"/>
          <w:rFonts w:hint="eastAsia" w:asciiTheme="minorEastAsia" w:hAnsiTheme="minorEastAsia" w:cstheme="minorEastAsia"/>
          <w:b w:val="0"/>
          <w:bCs/>
          <w:szCs w:val="21"/>
        </w:rPr>
        <w:t>调整</w:t>
      </w:r>
    </w:p>
    <w:p w14:paraId="75808198">
      <w:pPr>
        <w:widowControl/>
        <w:numPr>
          <w:ilvl w:val="255"/>
          <w:numId w:val="0"/>
        </w:numPr>
        <w:spacing w:beforeAutospacing="1" w:afterAutospacing="1" w:line="360" w:lineRule="auto"/>
        <w:ind w:left="840"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通过</w:t>
      </w:r>
      <w:r>
        <w:rPr>
          <w:rFonts w:hint="eastAsia" w:ascii="宋体" w:hAnsi="宋体" w:cs="宋体"/>
          <w:szCs w:val="21"/>
        </w:rPr>
        <w:t>点击</w:t>
      </w:r>
      <w:r>
        <w:rPr>
          <w:rFonts w:hint="eastAsia" w:ascii="宋体" w:hAnsi="宋体" w:cs="宋体"/>
        </w:rPr>
        <w:t>专业方框后的“</w:t>
      </w:r>
      <w:r>
        <w:rPr>
          <w:rFonts w:hint="eastAsia" w:ascii="微软雅黑" w:hAnsi="微软雅黑" w:eastAsia="微软雅黑" w:cs="微软雅黑"/>
        </w:rPr>
        <w:t>⋀</w:t>
      </w:r>
      <w:r>
        <w:rPr>
          <w:rFonts w:hint="eastAsia" w:ascii="宋体" w:hAnsi="宋体" w:cs="宋体"/>
        </w:rPr>
        <w:t>”和“</w:t>
      </w:r>
      <w:r>
        <w:rPr>
          <w:rFonts w:hint="eastAsia" w:ascii="微软雅黑" w:hAnsi="微软雅黑" w:eastAsia="微软雅黑" w:cs="微软雅黑"/>
        </w:rPr>
        <w:t>⋁</w:t>
      </w:r>
      <w:r>
        <w:rPr>
          <w:rFonts w:hint="eastAsia" w:ascii="宋体" w:hAnsi="宋体" w:cs="宋体"/>
        </w:rPr>
        <w:t>”按钮可实现专业顺序的调整。</w:t>
      </w:r>
    </w:p>
    <w:p w14:paraId="72641564">
      <w:pPr>
        <w:widowControl/>
        <w:spacing w:beforeAutospacing="1" w:afterAutospacing="1" w:line="360" w:lineRule="auto"/>
        <w:jc w:val="center"/>
      </w:pPr>
      <w:r>
        <w:drawing>
          <wp:inline distT="0" distB="0" distL="114300" distR="114300">
            <wp:extent cx="5271770" cy="2063750"/>
            <wp:effectExtent l="0" t="0" r="5080" b="12700"/>
            <wp:docPr id="37" name="图片 37" descr="六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六-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29318">
      <w:pPr>
        <w:pStyle w:val="3"/>
        <w:numPr>
          <w:ilvl w:val="0"/>
          <w:numId w:val="7"/>
        </w:num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批量</w:t>
      </w:r>
      <w:r>
        <w:rPr>
          <w:rFonts w:hint="eastAsia"/>
          <w:sz w:val="21"/>
          <w:szCs w:val="21"/>
        </w:rPr>
        <w:t>操作</w:t>
      </w:r>
    </w:p>
    <w:p w14:paraId="711D46A4">
      <w:pPr>
        <w:numPr>
          <w:ilvl w:val="0"/>
          <w:numId w:val="11"/>
        </w:numPr>
        <w:spacing w:line="360" w:lineRule="auto"/>
        <w:ind w:firstLine="422" w:firstLineChars="200"/>
        <w:outlineLvl w:val="5"/>
        <w:rPr>
          <w:rFonts w:ascii="宋体" w:hAnsi="宋体" w:cs="宋体"/>
          <w:b/>
          <w:bCs/>
          <w:szCs w:val="21"/>
        </w:rPr>
      </w:pPr>
      <w:r>
        <w:rPr>
          <w:rFonts w:hint="eastAsia" w:cs="Times New Roman"/>
          <w:b/>
          <w:szCs w:val="21"/>
        </w:rPr>
        <w:t>批量</w:t>
      </w:r>
      <w:r>
        <w:rPr>
          <w:rFonts w:hint="eastAsia" w:ascii="宋体" w:hAnsi="宋体" w:eastAsia="宋体" w:cs="宋体"/>
          <w:b/>
          <w:bCs/>
          <w:szCs w:val="21"/>
        </w:rPr>
        <w:t>设置专业调剂</w:t>
      </w:r>
    </w:p>
    <w:p w14:paraId="59C797F2">
      <w:pPr>
        <w:widowControl/>
        <w:spacing w:beforeAutospacing="1" w:afterAutospacing="1" w:line="360" w:lineRule="auto"/>
        <w:ind w:left="840"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kern w:val="0"/>
          <w:szCs w:val="21"/>
          <w:lang w:bidi="ar"/>
        </w:rPr>
        <w:t>点击“批量</w:t>
      </w:r>
      <w:r>
        <w:rPr>
          <w:rFonts w:hint="eastAsia" w:ascii="宋体" w:hAnsi="宋体" w:eastAsia="宋体" w:cs="宋体"/>
          <w:szCs w:val="21"/>
          <w:lang w:bidi="ar"/>
        </w:rPr>
        <w:t>设置</w:t>
      </w:r>
      <w:r>
        <w:rPr>
          <w:rFonts w:hint="eastAsia" w:ascii="宋体" w:hAnsi="宋体" w:eastAsia="宋体" w:cs="宋体"/>
          <w:kern w:val="0"/>
          <w:szCs w:val="21"/>
          <w:lang w:bidi="ar"/>
        </w:rPr>
        <w:t>专业调剂”按钮，可对</w:t>
      </w:r>
      <w:r>
        <w:rPr>
          <w:rFonts w:hint="eastAsia" w:ascii="宋体" w:hAnsi="宋体" w:cs="宋体"/>
          <w:kern w:val="0"/>
          <w:szCs w:val="21"/>
          <w:lang w:bidi="ar"/>
        </w:rPr>
        <w:t>已填报的</w:t>
      </w:r>
      <w:r>
        <w:rPr>
          <w:rFonts w:hint="eastAsia" w:ascii="宋体" w:hAnsi="宋体" w:eastAsia="宋体" w:cs="宋体"/>
          <w:kern w:val="0"/>
          <w:szCs w:val="21"/>
          <w:lang w:bidi="ar"/>
        </w:rPr>
        <w:t>志愿统一设置专业调剂。</w:t>
      </w:r>
    </w:p>
    <w:p w14:paraId="3AF97458">
      <w:pPr>
        <w:numPr>
          <w:ilvl w:val="0"/>
          <w:numId w:val="11"/>
        </w:numPr>
        <w:spacing w:line="360" w:lineRule="auto"/>
        <w:ind w:firstLine="422" w:firstLineChars="200"/>
        <w:outlineLvl w:val="5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批量</w:t>
      </w:r>
      <w:r>
        <w:rPr>
          <w:rFonts w:hint="eastAsia" w:cs="Times New Roman"/>
          <w:b/>
          <w:szCs w:val="21"/>
        </w:rPr>
        <w:t>折叠</w:t>
      </w:r>
      <w:r>
        <w:rPr>
          <w:rFonts w:hint="eastAsia" w:ascii="宋体" w:hAnsi="宋体" w:eastAsia="宋体" w:cs="宋体"/>
          <w:b/>
          <w:bCs/>
          <w:szCs w:val="21"/>
        </w:rPr>
        <w:t>/展开</w:t>
      </w:r>
    </w:p>
    <w:p w14:paraId="745DAD05">
      <w:pPr>
        <w:widowControl/>
        <w:spacing w:beforeAutospacing="1" w:afterAutospacing="1" w:line="360" w:lineRule="auto"/>
        <w:ind w:left="840" w:firstLine="420" w:firstLineChars="200"/>
        <w:jc w:val="left"/>
        <w:rPr>
          <w:rFonts w:ascii="宋体" w:hAnsi="宋体" w:cs="宋体"/>
          <w:kern w:val="0"/>
          <w:szCs w:val="21"/>
          <w:lang w:bidi="ar"/>
        </w:rPr>
      </w:pPr>
      <w:r>
        <w:rPr>
          <w:rFonts w:hint="eastAsia" w:ascii="宋体" w:hAnsi="宋体" w:eastAsia="宋体" w:cs="宋体"/>
          <w:kern w:val="0"/>
          <w:szCs w:val="21"/>
          <w:lang w:bidi="ar"/>
        </w:rPr>
        <w:t>点击“</w:t>
      </w:r>
      <w:r>
        <w:rPr>
          <w:rFonts w:hint="eastAsia" w:ascii="宋体" w:hAnsi="宋体" w:eastAsia="宋体" w:cs="宋体"/>
          <w:szCs w:val="21"/>
          <w:lang w:bidi="ar"/>
        </w:rPr>
        <w:t>批量</w:t>
      </w:r>
      <w:r>
        <w:rPr>
          <w:rFonts w:hint="eastAsia" w:ascii="宋体" w:hAnsi="宋体" w:eastAsia="宋体" w:cs="宋体"/>
          <w:kern w:val="0"/>
          <w:szCs w:val="21"/>
          <w:lang w:bidi="ar"/>
        </w:rPr>
        <w:t>折叠”或“批量展开”按钮，可快速折叠或展开所有志愿栏，方便</w:t>
      </w:r>
      <w:r>
        <w:rPr>
          <w:rFonts w:hint="eastAsia" w:ascii="宋体" w:hAnsi="宋体" w:cs="宋体"/>
          <w:kern w:val="0"/>
          <w:szCs w:val="21"/>
          <w:lang w:bidi="ar"/>
        </w:rPr>
        <w:t>查阅。</w:t>
      </w:r>
    </w:p>
    <w:p w14:paraId="27A9C067">
      <w:pPr>
        <w:widowControl/>
        <w:spacing w:beforeAutospacing="1" w:afterAutospacing="1" w:line="360" w:lineRule="auto"/>
        <w:jc w:val="center"/>
      </w:pPr>
      <w:r>
        <w:drawing>
          <wp:inline distT="0" distB="0" distL="114300" distR="114300">
            <wp:extent cx="5271770" cy="2074545"/>
            <wp:effectExtent l="0" t="0" r="5080" b="1905"/>
            <wp:docPr id="38" name="图片 38" descr="六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六-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4AB1">
      <w:pPr>
        <w:pStyle w:val="3"/>
        <w:numPr>
          <w:ilvl w:val="0"/>
          <w:numId w:val="7"/>
        </w:num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收藏夹志愿导入</w:t>
      </w:r>
    </w:p>
    <w:p w14:paraId="5B1B8803">
      <w:pPr>
        <w:widowControl/>
        <w:spacing w:beforeAutospacing="1" w:afterAutospacing="1" w:line="360" w:lineRule="auto"/>
        <w:ind w:left="840" w:firstLine="420" w:firstLineChars="200"/>
        <w:jc w:val="left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eastAsia="宋体" w:cs="宋体"/>
          <w:kern w:val="0"/>
          <w:szCs w:val="21"/>
          <w:lang w:bidi="ar"/>
        </w:rPr>
        <w:t>在</w:t>
      </w:r>
      <w:r>
        <w:rPr>
          <w:rFonts w:hint="eastAsia" w:ascii="宋体" w:hAnsi="宋体" w:cs="宋体"/>
          <w:kern w:val="0"/>
          <w:szCs w:val="21"/>
          <w:lang w:bidi="ar"/>
        </w:rPr>
        <w:t>志愿信息</w:t>
      </w:r>
      <w:r>
        <w:rPr>
          <w:rFonts w:hint="eastAsia" w:ascii="宋体" w:hAnsi="宋体" w:cs="宋体"/>
          <w:szCs w:val="21"/>
          <w:lang w:bidi="ar"/>
        </w:rPr>
        <w:t>填报</w:t>
      </w:r>
      <w:r>
        <w:rPr>
          <w:rFonts w:hint="eastAsia" w:ascii="宋体" w:hAnsi="宋体" w:cs="宋体"/>
          <w:kern w:val="0"/>
          <w:szCs w:val="21"/>
          <w:lang w:bidi="ar"/>
        </w:rPr>
        <w:t>页的右上角</w:t>
      </w:r>
      <w:r>
        <w:rPr>
          <w:rFonts w:ascii="宋体" w:hAnsi="宋体" w:eastAsia="宋体" w:cs="宋体"/>
          <w:kern w:val="0"/>
          <w:szCs w:val="21"/>
          <w:lang w:bidi="ar"/>
        </w:rPr>
        <w:t>，点击“</w:t>
      </w:r>
      <w:r>
        <w:rPr>
          <w:rFonts w:hint="eastAsia" w:ascii="宋体" w:hAnsi="宋体" w:cs="宋体"/>
          <w:kern w:val="0"/>
          <w:szCs w:val="21"/>
          <w:lang w:bidi="ar"/>
        </w:rPr>
        <w:t>收藏夹</w:t>
      </w:r>
      <w:r>
        <w:rPr>
          <w:rFonts w:ascii="宋体" w:hAnsi="宋体" w:eastAsia="宋体" w:cs="宋体"/>
          <w:kern w:val="0"/>
          <w:szCs w:val="21"/>
          <w:lang w:bidi="ar"/>
        </w:rPr>
        <w:t>”选项，进入</w:t>
      </w:r>
      <w:r>
        <w:rPr>
          <w:rFonts w:hint="eastAsia" w:ascii="宋体" w:hAnsi="宋体" w:cs="宋体"/>
          <w:kern w:val="0"/>
          <w:szCs w:val="21"/>
          <w:lang w:bidi="ar"/>
        </w:rPr>
        <w:t>志愿收藏管理</w:t>
      </w:r>
      <w:r>
        <w:rPr>
          <w:rFonts w:ascii="宋体" w:hAnsi="宋体" w:eastAsia="宋体" w:cs="宋体"/>
          <w:kern w:val="0"/>
          <w:szCs w:val="21"/>
          <w:lang w:bidi="ar"/>
        </w:rPr>
        <w:t>页面</w:t>
      </w:r>
      <w:r>
        <w:rPr>
          <w:rFonts w:hint="eastAsia" w:ascii="宋体" w:hAnsi="宋体" w:cs="宋体"/>
          <w:kern w:val="0"/>
          <w:szCs w:val="21"/>
          <w:lang w:bidi="ar"/>
        </w:rPr>
        <w:t>，可查看收藏的院校专业信息</w:t>
      </w:r>
      <w:r>
        <w:rPr>
          <w:rFonts w:ascii="宋体" w:hAnsi="宋体" w:eastAsia="宋体" w:cs="宋体"/>
          <w:kern w:val="0"/>
          <w:szCs w:val="21"/>
          <w:lang w:bidi="ar"/>
        </w:rPr>
        <w:t>。</w:t>
      </w:r>
    </w:p>
    <w:p w14:paraId="4376EDBD">
      <w:pPr>
        <w:spacing w:line="360" w:lineRule="auto"/>
        <w:jc w:val="center"/>
      </w:pPr>
      <w:r>
        <w:drawing>
          <wp:inline distT="0" distB="0" distL="114300" distR="114300">
            <wp:extent cx="5267325" cy="1734820"/>
            <wp:effectExtent l="0" t="0" r="9525" b="17780"/>
            <wp:docPr id="39" name="图片 39" descr="六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六-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2A40B">
      <w:pPr>
        <w:spacing w:line="360" w:lineRule="auto"/>
      </w:pPr>
    </w:p>
    <w:p w14:paraId="5AFC6886">
      <w:pPr>
        <w:numPr>
          <w:ilvl w:val="0"/>
          <w:numId w:val="12"/>
        </w:numPr>
        <w:spacing w:line="360" w:lineRule="auto"/>
        <w:ind w:firstLine="422" w:firstLineChars="200"/>
        <w:outlineLvl w:val="5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导入码操作</w:t>
      </w:r>
    </w:p>
    <w:p w14:paraId="02AAED1F">
      <w:pPr>
        <w:widowControl/>
        <w:spacing w:beforeAutospacing="1" w:afterAutospacing="1" w:line="360" w:lineRule="auto"/>
        <w:ind w:left="840" w:firstLine="420" w:firstLineChars="200"/>
        <w:jc w:val="left"/>
        <w:rPr>
          <w:b/>
          <w:bCs/>
          <w:szCs w:val="21"/>
        </w:rPr>
      </w:pPr>
      <w:r>
        <w:rPr>
          <w:rFonts w:hint="eastAsia" w:ascii="宋体" w:hAnsi="宋体" w:cs="宋体"/>
          <w:kern w:val="0"/>
          <w:szCs w:val="21"/>
          <w:lang w:bidi="ar"/>
        </w:rPr>
        <w:t>为方便考生填报志愿个数较多的平行志愿批次，“收藏夹</w:t>
      </w:r>
      <w:r>
        <w:rPr>
          <w:rFonts w:hint="eastAsia" w:ascii="宋体" w:hAnsi="宋体" w:cs="宋体"/>
          <w:szCs w:val="21"/>
          <w:lang w:bidi="ar"/>
        </w:rPr>
        <w:t>”</w:t>
      </w:r>
      <w:r>
        <w:rPr>
          <w:rFonts w:hint="eastAsia" w:ascii="宋体" w:hAnsi="宋体" w:cs="宋体"/>
          <w:kern w:val="0"/>
          <w:szCs w:val="21"/>
          <w:lang w:bidi="ar"/>
        </w:rPr>
        <w:t>也支持粘贴“2025年四川省新高考志愿填报辅助系统”生成的志愿导入码导入，导入后可以通过“一键填充”功能进行志愿填报。“导入”功能目前可支持普通类的2个批次导入：本科批B段、高职（专科）批志愿。</w:t>
      </w:r>
    </w:p>
    <w:p w14:paraId="10FFD182">
      <w:pPr>
        <w:widowControl/>
        <w:numPr>
          <w:ilvl w:val="255"/>
          <w:numId w:val="0"/>
        </w:numPr>
        <w:spacing w:beforeAutospacing="1" w:afterAutospacing="1" w:line="360" w:lineRule="auto"/>
        <w:ind w:left="840" w:firstLine="420" w:firstLineChars="200"/>
        <w:rPr>
          <w:szCs w:val="21"/>
        </w:rPr>
      </w:pPr>
      <w:r>
        <w:rPr>
          <w:rFonts w:ascii="宋体" w:hAnsi="宋体" w:eastAsia="宋体" w:cs="宋体"/>
          <w:kern w:val="0"/>
          <w:szCs w:val="21"/>
          <w:lang w:bidi="ar"/>
        </w:rPr>
        <w:t>在</w:t>
      </w:r>
      <w:r>
        <w:rPr>
          <w:rFonts w:hint="eastAsia" w:ascii="宋体" w:hAnsi="宋体" w:cs="宋体"/>
          <w:kern w:val="0"/>
          <w:szCs w:val="21"/>
          <w:lang w:bidi="ar"/>
        </w:rPr>
        <w:t>收藏夹页面</w:t>
      </w:r>
      <w:r>
        <w:rPr>
          <w:rFonts w:ascii="宋体" w:hAnsi="宋体" w:eastAsia="宋体" w:cs="宋体"/>
          <w:kern w:val="0"/>
          <w:szCs w:val="21"/>
          <w:lang w:bidi="ar"/>
        </w:rPr>
        <w:t>点击“</w:t>
      </w:r>
      <w:r>
        <w:rPr>
          <w:rFonts w:hint="eastAsia" w:ascii="宋体" w:hAnsi="宋体" w:cs="宋体"/>
          <w:kern w:val="0"/>
          <w:szCs w:val="21"/>
          <w:lang w:bidi="ar"/>
        </w:rPr>
        <w:t>导入</w:t>
      </w:r>
      <w:r>
        <w:rPr>
          <w:rFonts w:ascii="宋体" w:hAnsi="宋体" w:eastAsia="宋体" w:cs="宋体"/>
          <w:kern w:val="0"/>
          <w:szCs w:val="21"/>
          <w:lang w:bidi="ar"/>
        </w:rPr>
        <w:t>”选项，进入</w:t>
      </w:r>
      <w:r>
        <w:rPr>
          <w:rFonts w:hint="eastAsia" w:ascii="宋体" w:hAnsi="宋体" w:cs="宋体"/>
          <w:kern w:val="0"/>
          <w:szCs w:val="21"/>
          <w:lang w:bidi="ar"/>
        </w:rPr>
        <w:t>志愿导入</w:t>
      </w:r>
      <w:r>
        <w:rPr>
          <w:rFonts w:ascii="宋体" w:hAnsi="宋体" w:eastAsia="宋体" w:cs="宋体"/>
          <w:kern w:val="0"/>
          <w:szCs w:val="21"/>
          <w:lang w:bidi="ar"/>
        </w:rPr>
        <w:t>页面</w:t>
      </w:r>
      <w:r>
        <w:rPr>
          <w:rFonts w:hint="eastAsia" w:ascii="宋体" w:hAnsi="宋体" w:cs="宋体"/>
          <w:kern w:val="0"/>
          <w:szCs w:val="21"/>
          <w:lang w:bidi="ar"/>
        </w:rPr>
        <w:t>，按照提示信息进行导入，导入完毕后，可以通过“一键填充”功能进行志愿填报。</w:t>
      </w:r>
    </w:p>
    <w:p w14:paraId="0823EDD5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3742055" cy="3087370"/>
            <wp:effectExtent l="0" t="0" r="10795" b="17780"/>
            <wp:docPr id="40" name="图片 40" descr="六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六-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A4CA">
      <w:pPr>
        <w:spacing w:line="360" w:lineRule="auto"/>
        <w:jc w:val="center"/>
        <w:rPr>
          <w:rFonts w:ascii="宋体" w:hAnsi="宋体" w:cs="宋体"/>
          <w:sz w:val="24"/>
        </w:rPr>
      </w:pPr>
    </w:p>
    <w:p w14:paraId="5018F11A">
      <w:pPr>
        <w:numPr>
          <w:ilvl w:val="0"/>
          <w:numId w:val="12"/>
        </w:numPr>
        <w:spacing w:line="360" w:lineRule="auto"/>
        <w:ind w:firstLine="422" w:firstLineChars="200"/>
        <w:outlineLvl w:val="5"/>
        <w:rPr>
          <w:b/>
          <w:bCs/>
          <w:szCs w:val="21"/>
        </w:rPr>
      </w:pPr>
      <w:r>
        <w:rPr>
          <w:rFonts w:hint="eastAsia" w:cs="Times New Roman"/>
          <w:b/>
          <w:szCs w:val="21"/>
        </w:rPr>
        <w:t>操作</w:t>
      </w:r>
      <w:r>
        <w:rPr>
          <w:rFonts w:hint="eastAsia"/>
          <w:b/>
          <w:bCs/>
          <w:szCs w:val="21"/>
        </w:rPr>
        <w:t>选项使用</w:t>
      </w:r>
    </w:p>
    <w:p w14:paraId="0AE30D17">
      <w:pPr>
        <w:widowControl/>
        <w:numPr>
          <w:ilvl w:val="0"/>
          <w:numId w:val="13"/>
        </w:numPr>
        <w:spacing w:beforeAutospacing="1" w:afterAutospacing="1" w:line="360" w:lineRule="auto"/>
        <w:outlineLvl w:val="6"/>
        <w:rPr>
          <w:rFonts w:asciiTheme="minorEastAsia" w:hAnsiTheme="minorEastAsia" w:cstheme="minorEastAsia"/>
          <w:b/>
          <w:bCs/>
          <w:szCs w:val="21"/>
        </w:rPr>
      </w:pPr>
      <w:r>
        <w:rPr>
          <w:rFonts w:hint="eastAsia" w:asciiTheme="minorEastAsia" w:hAnsiTheme="minorEastAsia" w:cstheme="minorEastAsia"/>
          <w:b/>
          <w:bCs/>
          <w:szCs w:val="21"/>
        </w:rPr>
        <w:t>清空收藏夹</w:t>
      </w:r>
    </w:p>
    <w:p w14:paraId="018A589D">
      <w:pPr>
        <w:widowControl/>
        <w:spacing w:beforeAutospacing="1" w:afterAutospacing="1" w:line="360" w:lineRule="auto"/>
        <w:ind w:left="840" w:firstLine="422" w:firstLineChars="200"/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bidi="ar"/>
        </w:rPr>
        <w:t>点击“清空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收藏</w:t>
      </w:r>
      <w:r>
        <w:rPr>
          <w:rFonts w:hint="eastAsia" w:ascii="宋体" w:hAnsi="宋体" w:eastAsia="宋体" w:cs="宋体"/>
          <w:b/>
          <w:bCs/>
          <w:kern w:val="0"/>
          <w:szCs w:val="21"/>
          <w:lang w:bidi="ar"/>
        </w:rPr>
        <w:t>夹”按钮，系统将删除当前批次收藏夹内的所有志愿信息。操作前请谨慎确认，以免误删重要志愿。</w:t>
      </w:r>
    </w:p>
    <w:p w14:paraId="3FE574A7">
      <w:pPr>
        <w:widowControl/>
        <w:numPr>
          <w:ilvl w:val="0"/>
          <w:numId w:val="13"/>
        </w:numPr>
        <w:spacing w:beforeAutospacing="1" w:afterAutospacing="1" w:line="360" w:lineRule="auto"/>
        <w:outlineLvl w:val="6"/>
        <w:rPr>
          <w:rFonts w:ascii="宋体" w:hAnsi="宋体" w:cs="宋体"/>
          <w:b/>
          <w:bCs/>
          <w:szCs w:val="21"/>
        </w:rPr>
      </w:pPr>
      <w:r>
        <w:rPr>
          <w:rFonts w:hint="eastAsia" w:asciiTheme="minorEastAsia" w:hAnsiTheme="minorEastAsia" w:cstheme="minorEastAsia"/>
          <w:b/>
          <w:bCs/>
          <w:szCs w:val="21"/>
        </w:rPr>
        <w:t>刷新</w:t>
      </w:r>
    </w:p>
    <w:p w14:paraId="756CFF16">
      <w:pPr>
        <w:widowControl/>
        <w:spacing w:beforeAutospacing="1" w:afterAutospacing="1" w:line="360" w:lineRule="auto"/>
        <w:ind w:left="840"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eastAsia="宋体" w:cs="宋体"/>
          <w:szCs w:val="21"/>
          <w:lang w:bidi="ar"/>
        </w:rPr>
        <w:t>点击“</w:t>
      </w:r>
      <w:r>
        <w:rPr>
          <w:rFonts w:hint="eastAsia" w:ascii="宋体" w:hAnsi="宋体" w:eastAsia="宋体" w:cs="宋体"/>
          <w:kern w:val="0"/>
          <w:szCs w:val="21"/>
          <w:lang w:bidi="ar"/>
        </w:rPr>
        <w:t>刷新”按钮，可更新收藏夹内的志愿信息显示，确保看到的是最新状态。</w:t>
      </w:r>
    </w:p>
    <w:p w14:paraId="5410ED7C">
      <w:pPr>
        <w:widowControl/>
        <w:numPr>
          <w:ilvl w:val="0"/>
          <w:numId w:val="13"/>
        </w:numPr>
        <w:spacing w:beforeAutospacing="1" w:afterAutospacing="1" w:line="360" w:lineRule="auto"/>
        <w:outlineLvl w:val="6"/>
        <w:rPr>
          <w:rFonts w:asciiTheme="minorEastAsia" w:hAnsiTheme="minorEastAsia" w:cstheme="minorEastAsia"/>
          <w:b/>
          <w:bCs/>
          <w:szCs w:val="21"/>
        </w:rPr>
      </w:pPr>
      <w:r>
        <w:rPr>
          <w:rFonts w:hint="eastAsia" w:asciiTheme="minorEastAsia" w:hAnsiTheme="minorEastAsia" w:cstheme="minorEastAsia"/>
          <w:b/>
          <w:bCs/>
          <w:szCs w:val="21"/>
        </w:rPr>
        <w:t>一键填充</w:t>
      </w:r>
    </w:p>
    <w:p w14:paraId="4E4F1CA8">
      <w:pPr>
        <w:widowControl/>
        <w:spacing w:beforeAutospacing="1" w:afterAutospacing="1" w:line="360" w:lineRule="auto"/>
        <w:ind w:left="840" w:firstLine="422" w:firstLineChars="200"/>
        <w:jc w:val="left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bidi="ar"/>
        </w:rPr>
        <w:t>点击“一</w:t>
      </w:r>
      <w:r>
        <w:rPr>
          <w:rFonts w:hint="eastAsia" w:ascii="宋体" w:hAnsi="宋体" w:eastAsia="宋体" w:cs="宋体"/>
          <w:b/>
          <w:bCs/>
          <w:szCs w:val="21"/>
          <w:lang w:bidi="ar"/>
        </w:rPr>
        <w:t>键</w:t>
      </w:r>
      <w:r>
        <w:rPr>
          <w:rFonts w:hint="eastAsia" w:ascii="宋体" w:hAnsi="宋体" w:eastAsia="宋体" w:cs="宋体"/>
          <w:b/>
          <w:bCs/>
          <w:kern w:val="0"/>
          <w:szCs w:val="21"/>
          <w:lang w:bidi="ar"/>
        </w:rPr>
        <w:t>填充”按钮系统</w:t>
      </w:r>
      <w:r>
        <w:rPr>
          <w:rFonts w:hint="eastAsia" w:ascii="宋体" w:hAnsi="宋体" w:cs="宋体"/>
          <w:b/>
          <w:bCs/>
          <w:kern w:val="0"/>
          <w:szCs w:val="21"/>
          <w:lang w:bidi="ar"/>
        </w:rPr>
        <w:t>将</w:t>
      </w:r>
      <w:r>
        <w:rPr>
          <w:rFonts w:hint="eastAsia" w:ascii="宋体" w:hAnsi="宋体" w:eastAsia="宋体" w:cs="宋体"/>
          <w:b/>
          <w:bCs/>
          <w:kern w:val="0"/>
          <w:szCs w:val="21"/>
          <w:lang w:bidi="ar"/>
        </w:rPr>
        <w:t>会</w:t>
      </w:r>
      <w:r>
        <w:rPr>
          <w:rFonts w:hint="eastAsia" w:ascii="宋体" w:hAnsi="宋体" w:cs="宋体"/>
          <w:b/>
          <w:bCs/>
          <w:kern w:val="0"/>
          <w:szCs w:val="21"/>
          <w:lang w:bidi="ar"/>
        </w:rPr>
        <w:t>把当前批次收藏夹中的志愿依次</w:t>
      </w:r>
      <w:r>
        <w:rPr>
          <w:rFonts w:hint="eastAsia" w:ascii="宋体" w:hAnsi="宋体" w:eastAsia="宋体" w:cs="宋体"/>
          <w:b/>
          <w:bCs/>
          <w:kern w:val="0"/>
          <w:szCs w:val="21"/>
          <w:lang w:bidi="ar"/>
        </w:rPr>
        <w:t>自动填充到对应的志愿填报栏中，</w:t>
      </w:r>
      <w:r>
        <w:rPr>
          <w:rFonts w:hint="eastAsia" w:ascii="宋体" w:hAnsi="宋体" w:cs="宋体"/>
          <w:b/>
          <w:bCs/>
          <w:kern w:val="0"/>
          <w:szCs w:val="21"/>
          <w:lang w:bidi="ar"/>
        </w:rPr>
        <w:t>若志愿填报页面已填报有志愿，则在该志愿后面依次填充，填充完毕后注意检查志愿填报顺序并及时保存志愿</w:t>
      </w:r>
      <w:r>
        <w:rPr>
          <w:rFonts w:hint="eastAsia" w:ascii="宋体" w:hAnsi="宋体" w:eastAsia="宋体" w:cs="宋体"/>
          <w:b/>
          <w:bCs/>
          <w:kern w:val="0"/>
          <w:szCs w:val="21"/>
          <w:lang w:bidi="ar"/>
        </w:rPr>
        <w:t>。</w:t>
      </w:r>
    </w:p>
    <w:p w14:paraId="6F2778FD">
      <w:pPr>
        <w:widowControl/>
        <w:spacing w:line="360" w:lineRule="auto"/>
        <w:ind w:firstLine="420"/>
        <w:jc w:val="center"/>
        <w:rPr>
          <w:rFonts w:ascii="宋体" w:hAnsi="宋体" w:cs="宋体"/>
          <w:kern w:val="0"/>
          <w:sz w:val="24"/>
          <w:lang w:bidi="ar"/>
        </w:rPr>
      </w:pPr>
      <w:r>
        <w:drawing>
          <wp:inline distT="0" distB="0" distL="114300" distR="114300">
            <wp:extent cx="3535680" cy="2916555"/>
            <wp:effectExtent l="0" t="0" r="7620" b="17145"/>
            <wp:docPr id="41" name="图片 41" descr="六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六-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DBBB">
      <w:pPr>
        <w:pStyle w:val="3"/>
        <w:numPr>
          <w:ilvl w:val="0"/>
          <w:numId w:val="7"/>
        </w:num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保存并提交</w:t>
      </w:r>
      <w:r>
        <w:rPr>
          <w:sz w:val="21"/>
          <w:szCs w:val="21"/>
        </w:rPr>
        <w:t>志愿</w:t>
      </w:r>
    </w:p>
    <w:p w14:paraId="43382EFF">
      <w:pPr>
        <w:widowControl/>
        <w:spacing w:beforeAutospacing="1" w:afterAutospacing="1" w:line="360" w:lineRule="auto"/>
        <w:ind w:left="840" w:firstLine="420" w:firstLineChars="200"/>
        <w:jc w:val="left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eastAsia="宋体" w:cs="宋体"/>
          <w:kern w:val="0"/>
          <w:szCs w:val="21"/>
          <w:lang w:bidi="ar"/>
        </w:rPr>
        <w:t>完成志愿</w:t>
      </w:r>
      <w:r>
        <w:rPr>
          <w:rFonts w:hint="eastAsia" w:ascii="宋体" w:hAnsi="宋体" w:eastAsia="宋体" w:cs="宋体"/>
          <w:szCs w:val="21"/>
          <w:lang w:bidi="ar"/>
        </w:rPr>
        <w:t>填报</w:t>
      </w:r>
      <w:r>
        <w:rPr>
          <w:rFonts w:ascii="宋体" w:hAnsi="宋体" w:eastAsia="宋体" w:cs="宋体"/>
          <w:kern w:val="0"/>
          <w:szCs w:val="21"/>
          <w:lang w:bidi="ar"/>
        </w:rPr>
        <w:t>后，仔细核对所填信息，确保准确无误。勾选“我已阅读所报院校</w:t>
      </w:r>
      <w:r>
        <w:rPr>
          <w:rFonts w:hint="eastAsia" w:ascii="宋体" w:hAnsi="宋体" w:cs="宋体"/>
          <w:kern w:val="0"/>
          <w:szCs w:val="21"/>
          <w:lang w:bidi="ar"/>
        </w:rPr>
        <w:t>公布的</w:t>
      </w:r>
      <w:r>
        <w:rPr>
          <w:rFonts w:ascii="宋体" w:hAnsi="宋体" w:eastAsia="宋体" w:cs="宋体"/>
          <w:kern w:val="0"/>
          <w:szCs w:val="21"/>
          <w:lang w:bidi="ar"/>
        </w:rPr>
        <w:t>招生章程</w:t>
      </w:r>
      <w:r>
        <w:rPr>
          <w:rFonts w:hint="eastAsia" w:ascii="宋体" w:hAnsi="宋体" w:cs="宋体"/>
          <w:kern w:val="0"/>
          <w:szCs w:val="21"/>
          <w:lang w:bidi="ar"/>
        </w:rPr>
        <w:t>（简章）</w:t>
      </w:r>
      <w:r>
        <w:rPr>
          <w:rFonts w:ascii="宋体" w:hAnsi="宋体" w:eastAsia="宋体" w:cs="宋体"/>
          <w:kern w:val="0"/>
          <w:szCs w:val="21"/>
          <w:lang w:bidi="ar"/>
        </w:rPr>
        <w:t>，</w:t>
      </w:r>
      <w:r>
        <w:rPr>
          <w:rFonts w:hint="eastAsia" w:ascii="宋体" w:hAnsi="宋体" w:cs="宋体"/>
          <w:kern w:val="0"/>
          <w:szCs w:val="21"/>
          <w:lang w:bidi="ar"/>
        </w:rPr>
        <w:t>知悉相关</w:t>
      </w:r>
      <w:r>
        <w:rPr>
          <w:rFonts w:ascii="宋体" w:hAnsi="宋体" w:eastAsia="宋体" w:cs="宋体"/>
          <w:kern w:val="0"/>
          <w:szCs w:val="21"/>
          <w:lang w:bidi="ar"/>
        </w:rPr>
        <w:t>招生政策和录取规则。因未认真</w:t>
      </w:r>
      <w:r>
        <w:rPr>
          <w:rFonts w:hint="eastAsia" w:ascii="宋体" w:hAnsi="宋体" w:cs="宋体"/>
          <w:kern w:val="0"/>
          <w:szCs w:val="21"/>
          <w:lang w:bidi="ar"/>
        </w:rPr>
        <w:t>阅</w:t>
      </w:r>
      <w:r>
        <w:rPr>
          <w:rFonts w:ascii="宋体" w:hAnsi="宋体" w:eastAsia="宋体" w:cs="宋体"/>
          <w:kern w:val="0"/>
          <w:szCs w:val="21"/>
          <w:lang w:bidi="ar"/>
        </w:rPr>
        <w:t>读所报院校招生章程</w:t>
      </w:r>
      <w:r>
        <w:rPr>
          <w:rFonts w:hint="eastAsia" w:ascii="宋体" w:hAnsi="宋体" w:cs="宋体"/>
          <w:kern w:val="0"/>
          <w:szCs w:val="21"/>
          <w:lang w:bidi="ar"/>
        </w:rPr>
        <w:t>（简章）</w:t>
      </w:r>
      <w:r>
        <w:rPr>
          <w:rFonts w:ascii="宋体" w:hAnsi="宋体" w:eastAsia="宋体" w:cs="宋体"/>
          <w:kern w:val="0"/>
          <w:szCs w:val="21"/>
          <w:lang w:bidi="ar"/>
        </w:rPr>
        <w:t>而对</w:t>
      </w:r>
      <w:r>
        <w:rPr>
          <w:rFonts w:hint="eastAsia" w:ascii="宋体" w:hAnsi="宋体" w:cs="宋体"/>
          <w:kern w:val="0"/>
          <w:szCs w:val="21"/>
          <w:lang w:bidi="ar"/>
        </w:rPr>
        <w:t>投档</w:t>
      </w:r>
      <w:r>
        <w:rPr>
          <w:rFonts w:ascii="宋体" w:hAnsi="宋体" w:eastAsia="宋体" w:cs="宋体"/>
          <w:kern w:val="0"/>
          <w:szCs w:val="21"/>
          <w:lang w:bidi="ar"/>
        </w:rPr>
        <w:t>录取</w:t>
      </w:r>
      <w:r>
        <w:rPr>
          <w:rFonts w:hint="eastAsia" w:ascii="宋体" w:hAnsi="宋体" w:cs="宋体"/>
          <w:kern w:val="0"/>
          <w:szCs w:val="21"/>
          <w:lang w:bidi="ar"/>
        </w:rPr>
        <w:t>带来</w:t>
      </w:r>
      <w:r>
        <w:rPr>
          <w:rFonts w:ascii="宋体" w:hAnsi="宋体" w:eastAsia="宋体" w:cs="宋体"/>
          <w:kern w:val="0"/>
          <w:szCs w:val="21"/>
          <w:lang w:bidi="ar"/>
        </w:rPr>
        <w:t>的不利影响，由本人负责。”前的复选框，然后点击页面下方的“保存</w:t>
      </w:r>
      <w:r>
        <w:rPr>
          <w:rFonts w:hint="eastAsia" w:ascii="宋体" w:hAnsi="宋体" w:cs="宋体"/>
          <w:kern w:val="0"/>
          <w:szCs w:val="21"/>
          <w:lang w:bidi="ar"/>
        </w:rPr>
        <w:t>并提交</w:t>
      </w:r>
      <w:r>
        <w:rPr>
          <w:rFonts w:ascii="宋体" w:hAnsi="宋体" w:eastAsia="宋体" w:cs="宋体"/>
          <w:kern w:val="0"/>
          <w:szCs w:val="21"/>
          <w:lang w:bidi="ar"/>
        </w:rPr>
        <w:t>”按钮</w:t>
      </w:r>
      <w:r>
        <w:rPr>
          <w:rFonts w:hint="eastAsia" w:ascii="宋体" w:hAnsi="宋体" w:cs="宋体"/>
          <w:kern w:val="0"/>
          <w:szCs w:val="21"/>
          <w:lang w:bidi="ar"/>
        </w:rPr>
        <w:t>，</w:t>
      </w:r>
      <w:r>
        <w:rPr>
          <w:rFonts w:ascii="宋体" w:hAnsi="宋体" w:eastAsia="宋体" w:cs="宋体"/>
          <w:kern w:val="0"/>
          <w:szCs w:val="21"/>
          <w:lang w:bidi="ar"/>
        </w:rPr>
        <w:t>系统会提示志愿保存成功。</w:t>
      </w:r>
    </w:p>
    <w:p w14:paraId="3D7202B3">
      <w:pPr>
        <w:spacing w:line="360" w:lineRule="auto"/>
        <w:jc w:val="center"/>
        <w:rPr>
          <w:rFonts w:ascii="宋体" w:hAnsi="宋体" w:cs="宋体"/>
          <w:kern w:val="0"/>
          <w:sz w:val="24"/>
          <w:lang w:bidi="ar"/>
        </w:rPr>
      </w:pPr>
      <w:r>
        <w:drawing>
          <wp:inline distT="0" distB="0" distL="114300" distR="114300">
            <wp:extent cx="3961765" cy="2350135"/>
            <wp:effectExtent l="0" t="0" r="635" b="12065"/>
            <wp:docPr id="43" name="图片 43" descr="六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六-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07CF9">
      <w:pPr>
        <w:widowControl/>
        <w:numPr>
          <w:ilvl w:val="0"/>
          <w:numId w:val="5"/>
        </w:numPr>
        <w:spacing w:beforeAutospacing="1" w:afterAutospacing="1" w:line="360" w:lineRule="auto"/>
        <w:outlineLvl w:val="1"/>
        <w:rPr>
          <w:rFonts w:asciiTheme="minorEastAsia" w:hAnsiTheme="minorEastAsia" w:cstheme="minorEastAsia"/>
          <w:b/>
          <w:bCs/>
          <w:szCs w:val="21"/>
        </w:rPr>
      </w:pPr>
      <w:bookmarkStart w:id="81" w:name="_Toc32031"/>
      <w:bookmarkStart w:id="82" w:name="_Toc13601"/>
      <w:bookmarkStart w:id="83" w:name="_Toc28699"/>
      <w:bookmarkStart w:id="84" w:name="_Toc20214"/>
      <w:bookmarkStart w:id="85" w:name="_Toc27041"/>
      <w:r>
        <w:rPr>
          <w:rFonts w:hint="eastAsia" w:asciiTheme="minorEastAsia" w:hAnsiTheme="minorEastAsia" w:cstheme="minorEastAsia"/>
          <w:b/>
          <w:bCs/>
          <w:szCs w:val="21"/>
        </w:rPr>
        <w:t>征集</w:t>
      </w:r>
      <w:r>
        <w:rPr>
          <w:rStyle w:val="7"/>
          <w:rFonts w:ascii="宋体" w:hAnsi="宋体" w:cs="宋体"/>
          <w:szCs w:val="21"/>
        </w:rPr>
        <w:t>志愿</w:t>
      </w:r>
      <w:r>
        <w:rPr>
          <w:rStyle w:val="7"/>
          <w:rFonts w:hint="eastAsia" w:ascii="宋体" w:hAnsi="宋体" w:eastAsia="宋体" w:cs="宋体"/>
          <w:szCs w:val="21"/>
        </w:rPr>
        <w:t>填报</w:t>
      </w:r>
      <w:bookmarkEnd w:id="81"/>
      <w:bookmarkEnd w:id="82"/>
      <w:bookmarkEnd w:id="83"/>
      <w:bookmarkEnd w:id="84"/>
      <w:bookmarkEnd w:id="85"/>
    </w:p>
    <w:p w14:paraId="6BF5BF7D">
      <w:pPr>
        <w:widowControl/>
        <w:spacing w:beforeAutospacing="1" w:afterAutospacing="1" w:line="360" w:lineRule="auto"/>
        <w:ind w:left="420" w:firstLine="420" w:firstLineChars="200"/>
        <w:rPr>
          <w:rFonts w:ascii="微软雅黑" w:hAnsi="微软雅黑" w:eastAsia="微软雅黑" w:cs="微软雅黑"/>
          <w:sz w:val="27"/>
          <w:szCs w:val="27"/>
        </w:rPr>
      </w:pPr>
      <w:r>
        <w:rPr>
          <w:szCs w:val="21"/>
        </w:rPr>
        <w:t>主要针对本批次</w:t>
      </w:r>
      <w:r>
        <w:rPr>
          <w:rFonts w:hint="eastAsia" w:ascii="宋体" w:hAnsi="宋体" w:cs="宋体"/>
          <w:szCs w:val="21"/>
        </w:rPr>
        <w:t>正常</w:t>
      </w:r>
      <w:r>
        <w:rPr>
          <w:szCs w:val="21"/>
        </w:rPr>
        <w:t>录取</w:t>
      </w:r>
      <w:r>
        <w:rPr>
          <w:rFonts w:hint="eastAsia"/>
          <w:szCs w:val="21"/>
        </w:rPr>
        <w:t>后</w:t>
      </w:r>
      <w:r>
        <w:rPr>
          <w:szCs w:val="21"/>
        </w:rPr>
        <w:t>未被录取且符合征集志愿条件的考生。已被录取的考生不能参加征集志愿填报；不符合所报批次条件的考生也不能参加该批次的征集志愿</w:t>
      </w:r>
      <w:r>
        <w:rPr>
          <w:rFonts w:hint="eastAsia"/>
          <w:szCs w:val="21"/>
        </w:rPr>
        <w:t>，</w:t>
      </w:r>
      <w:r>
        <w:rPr>
          <w:rFonts w:ascii="Calibri" w:hAnsi="Calibri" w:eastAsia="宋体" w:cs="Times New Roman"/>
          <w:szCs w:val="21"/>
        </w:rPr>
        <w:t>本部分</w:t>
      </w:r>
      <w:r>
        <w:rPr>
          <w:rFonts w:hint="eastAsia" w:cs="Times New Roman"/>
          <w:szCs w:val="21"/>
        </w:rPr>
        <w:t>具体</w:t>
      </w:r>
      <w:r>
        <w:rPr>
          <w:rFonts w:ascii="Calibri" w:hAnsi="Calibri" w:eastAsia="宋体" w:cs="Times New Roman"/>
          <w:szCs w:val="21"/>
        </w:rPr>
        <w:t>操作参照志愿填报</w:t>
      </w:r>
      <w:r>
        <w:rPr>
          <w:rFonts w:hint="eastAsia" w:cs="Times New Roman"/>
          <w:szCs w:val="21"/>
        </w:rPr>
        <w:t>章节。</w:t>
      </w:r>
    </w:p>
    <w:p w14:paraId="0BB06281">
      <w:pPr>
        <w:pStyle w:val="2"/>
        <w:widowControl/>
        <w:numPr>
          <w:ilvl w:val="0"/>
          <w:numId w:val="1"/>
        </w:numPr>
        <w:spacing w:line="360" w:lineRule="auto"/>
        <w:rPr>
          <w:rFonts w:hint="default"/>
        </w:rPr>
      </w:pPr>
      <w:bookmarkStart w:id="86" w:name="_Toc31922"/>
      <w:bookmarkStart w:id="87" w:name="_Toc6065"/>
      <w:bookmarkStart w:id="88" w:name="_Toc25076"/>
      <w:bookmarkStart w:id="89" w:name="_Toc24023"/>
      <w:bookmarkStart w:id="90" w:name="_Toc26839"/>
      <w:r>
        <w:rPr>
          <w:rFonts w:asciiTheme="minorEastAsia" w:hAnsiTheme="minorEastAsia" w:eastAsiaTheme="minorEastAsia" w:cstheme="minorEastAsia"/>
        </w:rPr>
        <w:t>系统使用</w:t>
      </w:r>
      <w:r>
        <w:t>注意事项</w:t>
      </w:r>
      <w:bookmarkEnd w:id="86"/>
      <w:bookmarkEnd w:id="87"/>
      <w:bookmarkEnd w:id="88"/>
      <w:bookmarkEnd w:id="89"/>
      <w:bookmarkEnd w:id="90"/>
    </w:p>
    <w:p w14:paraId="2BD13D07">
      <w:pPr>
        <w:widowControl/>
        <w:numPr>
          <w:ilvl w:val="0"/>
          <w:numId w:val="14"/>
        </w:numPr>
        <w:spacing w:beforeAutospacing="1" w:afterAutospacing="1" w:line="360" w:lineRule="auto"/>
        <w:outlineLvl w:val="1"/>
        <w:rPr>
          <w:rStyle w:val="7"/>
          <w:rFonts w:ascii="宋体" w:hAnsi="宋体" w:cs="宋体"/>
          <w:szCs w:val="21"/>
        </w:rPr>
      </w:pPr>
      <w:bookmarkStart w:id="91" w:name="_Toc11264"/>
      <w:bookmarkStart w:id="92" w:name="_Toc6674"/>
      <w:bookmarkStart w:id="93" w:name="_Toc24523"/>
      <w:bookmarkStart w:id="94" w:name="_Toc13202"/>
      <w:bookmarkStart w:id="95" w:name="_Toc22652"/>
      <w:r>
        <w:rPr>
          <w:rStyle w:val="7"/>
          <w:rFonts w:hint="eastAsia" w:ascii="宋体" w:hAnsi="宋体" w:eastAsia="宋体" w:cs="宋体"/>
          <w:szCs w:val="21"/>
        </w:rPr>
        <w:t>信息安全</w:t>
      </w:r>
      <w:bookmarkEnd w:id="91"/>
      <w:bookmarkEnd w:id="92"/>
      <w:bookmarkEnd w:id="93"/>
      <w:bookmarkEnd w:id="94"/>
      <w:bookmarkEnd w:id="95"/>
    </w:p>
    <w:p w14:paraId="55E00CDA">
      <w:pPr>
        <w:widowControl/>
        <w:spacing w:beforeAutospacing="1" w:afterAutospacing="1" w:line="360" w:lineRule="auto"/>
        <w:ind w:left="360" w:firstLine="416"/>
      </w:pPr>
      <w:r>
        <w:t>妥善保管登录账号和密码，不向他人透露，防止个人信息泄露和志愿被篡改。如发现账号异常登录，及时联系</w:t>
      </w:r>
      <w:r>
        <w:rPr>
          <w:rFonts w:hint="eastAsia"/>
        </w:rPr>
        <w:t>学校或当地招考机构</w:t>
      </w:r>
      <w:r>
        <w:t>。</w:t>
      </w:r>
    </w:p>
    <w:p w14:paraId="08C4BAF3">
      <w:pPr>
        <w:widowControl/>
        <w:numPr>
          <w:ilvl w:val="0"/>
          <w:numId w:val="14"/>
        </w:numPr>
        <w:spacing w:beforeAutospacing="1" w:afterAutospacing="1" w:line="360" w:lineRule="auto"/>
        <w:outlineLvl w:val="1"/>
        <w:rPr>
          <w:rStyle w:val="7"/>
          <w:rFonts w:asciiTheme="minorEastAsia" w:hAnsiTheme="minorEastAsia" w:cstheme="minorEastAsia"/>
          <w:szCs w:val="21"/>
        </w:rPr>
      </w:pPr>
      <w:bookmarkStart w:id="96" w:name="_Toc26517"/>
      <w:bookmarkStart w:id="97" w:name="_Toc8337"/>
      <w:bookmarkStart w:id="98" w:name="_Toc31612"/>
      <w:bookmarkStart w:id="99" w:name="_Toc30299"/>
      <w:bookmarkStart w:id="100" w:name="_Toc32027"/>
      <w:r>
        <w:rPr>
          <w:rStyle w:val="7"/>
          <w:rFonts w:hint="eastAsia" w:asciiTheme="minorEastAsia" w:hAnsiTheme="minorEastAsia" w:cstheme="minorEastAsia"/>
          <w:szCs w:val="21"/>
        </w:rPr>
        <w:t>填报时间</w:t>
      </w:r>
      <w:bookmarkEnd w:id="96"/>
      <w:bookmarkEnd w:id="97"/>
      <w:bookmarkEnd w:id="98"/>
      <w:bookmarkEnd w:id="99"/>
      <w:bookmarkEnd w:id="100"/>
    </w:p>
    <w:p w14:paraId="26E58FA2">
      <w:pPr>
        <w:widowControl/>
        <w:spacing w:beforeAutospacing="1" w:afterAutospacing="1" w:line="360" w:lineRule="auto"/>
        <w:ind w:left="360" w:firstLine="416"/>
      </w:pPr>
      <w:r>
        <w:rPr>
          <w:rFonts w:hint="eastAsia"/>
        </w:rPr>
        <w:t>考生一定要规划好志愿填报时间，切勿等到最后一刻再匆忙填报，以避免因电力、网络等原因导致错失志愿填报</w:t>
      </w:r>
      <w:r>
        <w:t>。</w:t>
      </w:r>
    </w:p>
    <w:p w14:paraId="52130701">
      <w:pPr>
        <w:widowControl/>
        <w:numPr>
          <w:ilvl w:val="0"/>
          <w:numId w:val="14"/>
        </w:numPr>
        <w:spacing w:beforeAutospacing="1" w:afterAutospacing="1" w:line="360" w:lineRule="auto"/>
        <w:outlineLvl w:val="1"/>
        <w:rPr>
          <w:rStyle w:val="7"/>
          <w:rFonts w:ascii="宋体" w:hAnsi="宋体" w:cs="宋体"/>
          <w:szCs w:val="21"/>
        </w:rPr>
      </w:pPr>
      <w:bookmarkStart w:id="101" w:name="_Toc10348"/>
      <w:bookmarkStart w:id="102" w:name="_Toc21012"/>
      <w:bookmarkStart w:id="103" w:name="_Toc10590"/>
      <w:bookmarkStart w:id="104" w:name="_Toc26927"/>
      <w:bookmarkStart w:id="105" w:name="_Toc3931"/>
      <w:r>
        <w:rPr>
          <w:rStyle w:val="7"/>
          <w:rFonts w:hint="eastAsia" w:ascii="宋体" w:hAnsi="宋体" w:eastAsia="宋体" w:cs="宋体"/>
          <w:szCs w:val="21"/>
        </w:rPr>
        <w:t>网络环境</w:t>
      </w:r>
      <w:bookmarkEnd w:id="101"/>
      <w:bookmarkEnd w:id="102"/>
      <w:bookmarkEnd w:id="103"/>
      <w:bookmarkEnd w:id="104"/>
      <w:bookmarkEnd w:id="105"/>
    </w:p>
    <w:p w14:paraId="36A00032">
      <w:r>
        <w:t>确保填报志愿时网络稳定，避免在填报过程中出现网络中断、卡顿等情况。可在填报前进行网络测试，如遇网络问题，及时更换网络环境或设备。</w:t>
      </w:r>
      <w:bookmarkStart w:id="106" w:name="_GoBack"/>
      <w:bookmarkEnd w:id="10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111758"/>
    <w:multiLevelType w:val="singleLevel"/>
    <w:tmpl w:val="8411175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8A4B962F"/>
    <w:multiLevelType w:val="singleLevel"/>
    <w:tmpl w:val="8A4B962F"/>
    <w:lvl w:ilvl="0" w:tentative="0">
      <w:start w:val="1"/>
      <w:numFmt w:val="decimal"/>
      <w:lvlText w:val="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2">
    <w:nsid w:val="93248EAC"/>
    <w:multiLevelType w:val="singleLevel"/>
    <w:tmpl w:val="93248EAC"/>
    <w:lvl w:ilvl="0" w:tentative="0">
      <w:start w:val="1"/>
      <w:numFmt w:val="decimal"/>
      <w:lvlText w:val="(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3">
    <w:nsid w:val="99B0FBAA"/>
    <w:multiLevelType w:val="singleLevel"/>
    <w:tmpl w:val="99B0FBA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3ED4E3C"/>
    <w:multiLevelType w:val="singleLevel"/>
    <w:tmpl w:val="B3ED4E3C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5">
    <w:nsid w:val="D046E691"/>
    <w:multiLevelType w:val="singleLevel"/>
    <w:tmpl w:val="D046E691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6">
    <w:nsid w:val="D9C1F33C"/>
    <w:multiLevelType w:val="singleLevel"/>
    <w:tmpl w:val="D9C1F33C"/>
    <w:lvl w:ilvl="0" w:tentative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abstractNum w:abstractNumId="7">
    <w:nsid w:val="DCA45384"/>
    <w:multiLevelType w:val="singleLevel"/>
    <w:tmpl w:val="DCA4538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8">
    <w:nsid w:val="E46A6E1C"/>
    <w:multiLevelType w:val="singleLevel"/>
    <w:tmpl w:val="E46A6E1C"/>
    <w:lvl w:ilvl="0" w:tentative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abstractNum w:abstractNumId="9">
    <w:nsid w:val="EA6671B8"/>
    <w:multiLevelType w:val="singleLevel"/>
    <w:tmpl w:val="EA6671B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3A7BCE71"/>
    <w:multiLevelType w:val="singleLevel"/>
    <w:tmpl w:val="3A7BCE71"/>
    <w:lvl w:ilvl="0" w:tentative="0">
      <w:start w:val="1"/>
      <w:numFmt w:val="decimal"/>
      <w:lvlText w:val="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abstractNum w:abstractNumId="11">
    <w:nsid w:val="3BAEA043"/>
    <w:multiLevelType w:val="singleLevel"/>
    <w:tmpl w:val="3BAEA043"/>
    <w:lvl w:ilvl="0" w:tentative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abstractNum w:abstractNumId="12">
    <w:nsid w:val="7601D7A1"/>
    <w:multiLevelType w:val="singleLevel"/>
    <w:tmpl w:val="7601D7A1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3">
    <w:nsid w:val="7A0CB794"/>
    <w:multiLevelType w:val="singleLevel"/>
    <w:tmpl w:val="7A0CB794"/>
    <w:lvl w:ilvl="0" w:tentative="0">
      <w:start w:val="1"/>
      <w:numFmt w:val="decimal"/>
      <w:lvlText w:val="%1)"/>
      <w:lvlJc w:val="left"/>
      <w:pPr>
        <w:tabs>
          <w:tab w:val="left" w:pos="840"/>
        </w:tabs>
        <w:ind w:left="1265" w:hanging="425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1"/>
  </w:num>
  <w:num w:numId="10">
    <w:abstractNumId w:val="10"/>
  </w:num>
  <w:num w:numId="11">
    <w:abstractNumId w:val="6"/>
  </w:num>
  <w:num w:numId="12">
    <w:abstractNumId w:val="11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EE5092"/>
    <w:rsid w:val="52EE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paragraph" w:styleId="3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2" w:lineRule="auto"/>
      <w:outlineLvl w:val="4"/>
    </w:pPr>
    <w:rPr>
      <w:rFonts w:ascii="Calibri" w:hAnsi="Calibri" w:eastAsia="宋体" w:cs="Times New Roman"/>
      <w:b/>
      <w:sz w:val="28"/>
      <w:szCs w:val="2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2"/>
    <w:basedOn w:val="1"/>
    <w:next w:val="1"/>
    <w:qFormat/>
    <w:uiPriority w:val="0"/>
    <w:pPr>
      <w:ind w:left="420" w:leftChars="200"/>
    </w:pPr>
    <w:rPr>
      <w:rFonts w:ascii="Calibri" w:hAnsi="Calibri" w:eastAsia="宋体" w:cs="Times New Roman"/>
      <w:szCs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2025-03-03T08:26:00Z</dcterms:created>
  <dc:creator>WPS_1675735716</dc:creator>
  <cp:lastModifiedBy>WPS_1675735716</cp:lastModifiedBy>
  <dcterms:modified xsi:type="dcterms:W3CDTF">2025-03-03T08:26:55Z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62A20619CE964D3DB9C31BD6246329FA_11</vt:lpwstr>
  </property>
  <property fmtid="{D5CDD505-2E9C-101B-9397-08002B2CF9AE}" pid="4" name="KSOTemplateDocerSaveRecord">
    <vt:lpwstr>eyJoZGlkIjoiZjIwOTFlYzVhN2RjOWQyMDZkYzQ1Y2M4MDk0YzhhNDAiLCJ1c2VySWQiOiIxNDcxODc4NzA5In0=</vt:lpwstr>
  </property>
</Properties>
</file>