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482F">
      <w:pPr>
        <w:rPr>
          <w:rFonts w:eastAsia="黑体"/>
          <w:bCs/>
          <w:sz w:val="32"/>
          <w:szCs w:val="32"/>
        </w:rPr>
      </w:pPr>
      <w:r>
        <w:rPr>
          <w:rFonts w:eastAsia="黑体"/>
          <w:bCs/>
          <w:sz w:val="32"/>
          <w:szCs w:val="32"/>
        </w:rPr>
        <w:t>附件5</w:t>
      </w:r>
    </w:p>
    <w:p w14:paraId="632993F4">
      <w:pPr>
        <w:pStyle w:val="5"/>
        <w:widowControl/>
        <w:spacing w:line="600" w:lineRule="exact"/>
        <w:rPr>
          <w:rFonts w:ascii="Times New Roman"/>
          <w:bCs/>
          <w:color w:val="auto"/>
          <w:sz w:val="40"/>
          <w:szCs w:val="40"/>
        </w:rPr>
      </w:pPr>
      <w:r>
        <w:rPr>
          <w:rFonts w:ascii="Times New Roman"/>
          <w:bCs/>
          <w:color w:val="auto"/>
          <w:sz w:val="40"/>
          <w:szCs w:val="40"/>
        </w:rPr>
        <w:t>四川省2025年普通高等学校</w:t>
      </w:r>
    </w:p>
    <w:p w14:paraId="4A6A4FBA">
      <w:pPr>
        <w:pStyle w:val="5"/>
        <w:widowControl/>
        <w:spacing w:line="600" w:lineRule="exact"/>
        <w:rPr>
          <w:rFonts w:ascii="Times New Roman"/>
          <w:color w:val="auto"/>
          <w:sz w:val="40"/>
          <w:szCs w:val="40"/>
        </w:rPr>
      </w:pPr>
      <w:r>
        <w:rPr>
          <w:rFonts w:ascii="Times New Roman"/>
          <w:bCs/>
          <w:color w:val="auto"/>
          <w:sz w:val="40"/>
          <w:szCs w:val="40"/>
        </w:rPr>
        <w:t>美术与设计类专业招生简介</w:t>
      </w:r>
    </w:p>
    <w:p w14:paraId="08EC24ED">
      <w:pPr>
        <w:pStyle w:val="5"/>
        <w:spacing w:line="580" w:lineRule="exact"/>
        <w:rPr>
          <w:rFonts w:ascii="Times New Roman" w:eastAsia="仿宋"/>
          <w:color w:val="auto"/>
          <w:sz w:val="40"/>
          <w:szCs w:val="40"/>
        </w:rPr>
      </w:pPr>
      <w:r>
        <w:rPr>
          <w:rFonts w:ascii="Times New Roman" w:eastAsia="仿宋"/>
          <w:color w:val="auto"/>
          <w:sz w:val="40"/>
          <w:szCs w:val="40"/>
        </w:rPr>
        <w:t xml:space="preserve"> </w:t>
      </w:r>
    </w:p>
    <w:p w14:paraId="4CE7930B">
      <w:pPr>
        <w:spacing w:line="580" w:lineRule="exact"/>
        <w:ind w:firstLine="640" w:firstLineChars="200"/>
        <w:rPr>
          <w:rFonts w:eastAsia="仿宋_GB2312"/>
          <w:sz w:val="32"/>
          <w:szCs w:val="32"/>
        </w:rPr>
      </w:pPr>
      <w:bookmarkStart w:id="0" w:name="_Hlk116057441"/>
      <w:r>
        <w:rPr>
          <w:rFonts w:eastAsia="仿宋_GB2312"/>
          <w:color w:val="000000"/>
          <w:sz w:val="32"/>
          <w:szCs w:val="32"/>
        </w:rPr>
        <w:t>为贯彻落实教育</w:t>
      </w:r>
      <w:r>
        <w:rPr>
          <w:rFonts w:eastAsia="仿宋_GB2312"/>
          <w:sz w:val="32"/>
          <w:szCs w:val="32"/>
        </w:rPr>
        <w:t>部《关于进一步加强和改进普通高等学校艺术类专业考试招生工作的指导意见》（教学〔2021〕3号）精神，根据教育部关于普通高等学校艺术类专业考试招生录取工作有关文件规定，按照四川省高等教育招生考试委员会、四川省教育厅《关于印发〈四川省进一步加强和改进普通高等学校艺术类专业考试招生工作实施方案〉的通知》（川招考委〔2023〕13号）相关要求，</w:t>
      </w:r>
      <w:bookmarkEnd w:id="0"/>
      <w:r>
        <w:rPr>
          <w:rFonts w:eastAsia="仿宋_GB2312"/>
          <w:sz w:val="32"/>
          <w:szCs w:val="32"/>
        </w:rPr>
        <w:t>制定本招生简介。本类统考按照统一设点、统一命题、统一制卷、统一考试、统一评分的原则组织实施。报考省内外学校美术与设计类相关专业的考生，均须参加本类统考。</w:t>
      </w:r>
    </w:p>
    <w:p w14:paraId="20A6F044">
      <w:pPr>
        <w:spacing w:line="580" w:lineRule="exact"/>
        <w:ind w:firstLine="640" w:firstLineChars="200"/>
        <w:rPr>
          <w:rFonts w:eastAsia="黑体"/>
          <w:bCs/>
          <w:sz w:val="32"/>
          <w:szCs w:val="32"/>
        </w:rPr>
      </w:pPr>
      <w:r>
        <w:rPr>
          <w:rFonts w:eastAsia="黑体"/>
          <w:bCs/>
          <w:sz w:val="32"/>
          <w:szCs w:val="32"/>
        </w:rPr>
        <w:t>一、招生学校</w:t>
      </w:r>
    </w:p>
    <w:p w14:paraId="1FED58DA">
      <w:pPr>
        <w:spacing w:line="580" w:lineRule="exact"/>
        <w:ind w:firstLine="640" w:firstLineChars="200"/>
        <w:rPr>
          <w:rFonts w:eastAsia="仿宋_GB2312"/>
          <w:sz w:val="32"/>
          <w:szCs w:val="32"/>
        </w:rPr>
      </w:pPr>
      <w:r>
        <w:rPr>
          <w:rFonts w:eastAsia="仿宋_GB2312"/>
          <w:sz w:val="32"/>
          <w:szCs w:val="32"/>
        </w:rPr>
        <w:t>2025年省内外招生学校（专业）及其代号、招生计划、收费标准、办学性质等详见</w:t>
      </w:r>
      <w:r>
        <w:rPr>
          <w:rFonts w:hint="eastAsia" w:eastAsia="仿宋_GB2312"/>
          <w:sz w:val="32"/>
          <w:szCs w:val="32"/>
        </w:rPr>
        <w:t>《招生考试报·2025年招生计划合订本》</w:t>
      </w:r>
      <w:r>
        <w:rPr>
          <w:rFonts w:eastAsia="仿宋_GB2312"/>
          <w:sz w:val="32"/>
          <w:szCs w:val="32"/>
        </w:rPr>
        <w:t>。</w:t>
      </w:r>
    </w:p>
    <w:p w14:paraId="6A1110D5">
      <w:pPr>
        <w:spacing w:line="580" w:lineRule="exact"/>
        <w:ind w:firstLine="640" w:firstLineChars="200"/>
        <w:rPr>
          <w:rFonts w:eastAsia="黑体"/>
          <w:bCs/>
          <w:sz w:val="32"/>
          <w:szCs w:val="32"/>
        </w:rPr>
      </w:pPr>
      <w:r>
        <w:rPr>
          <w:rFonts w:eastAsia="黑体"/>
          <w:bCs/>
          <w:sz w:val="32"/>
          <w:szCs w:val="32"/>
        </w:rPr>
        <w:t>二、报名资格</w:t>
      </w:r>
    </w:p>
    <w:p w14:paraId="34BA3218">
      <w:pPr>
        <w:spacing w:line="580" w:lineRule="exact"/>
        <w:ind w:firstLine="640" w:firstLineChars="200"/>
        <w:rPr>
          <w:rFonts w:eastAsia="仿宋_GB2312"/>
          <w:sz w:val="32"/>
          <w:szCs w:val="32"/>
        </w:rPr>
      </w:pPr>
      <w:r>
        <w:rPr>
          <w:rFonts w:eastAsia="仿宋_GB2312"/>
          <w:sz w:val="32"/>
          <w:szCs w:val="32"/>
        </w:rPr>
        <w:t>2025年高考报名按</w:t>
      </w:r>
      <w:r>
        <w:rPr>
          <w:rFonts w:eastAsia="仿宋_GB2312"/>
          <w:color w:val="000000"/>
          <w:sz w:val="32"/>
          <w:szCs w:val="32"/>
        </w:rPr>
        <w:t>2024</w:t>
      </w:r>
      <w:r>
        <w:rPr>
          <w:rFonts w:eastAsia="仿宋_GB2312"/>
          <w:sz w:val="32"/>
          <w:szCs w:val="32"/>
        </w:rPr>
        <w:t>年教育部规定的条件审核办理。若教育部2025年度正式文件下发后对报名条件有调整，则对调整所涉及的相关考生重新进行资格审核。具体要求详见四川省高等教育招生考试委员会《关于做好我省2025年</w:t>
      </w:r>
      <w:r>
        <w:rPr>
          <w:rFonts w:hint="eastAsia" w:eastAsia="仿宋_GB2312"/>
          <w:sz w:val="32"/>
          <w:szCs w:val="32"/>
        </w:rPr>
        <w:t>普通高校招生报名工作的通知</w:t>
      </w:r>
      <w:r>
        <w:rPr>
          <w:rFonts w:eastAsia="仿宋_GB2312"/>
          <w:sz w:val="32"/>
          <w:szCs w:val="32"/>
        </w:rPr>
        <w:t>》（川招考委〔2024〕</w:t>
      </w:r>
      <w:r>
        <w:rPr>
          <w:rFonts w:hint="eastAsia" w:eastAsia="仿宋_GB2312"/>
          <w:sz w:val="32"/>
          <w:szCs w:val="32"/>
        </w:rPr>
        <w:t>42</w:t>
      </w:r>
      <w:r>
        <w:rPr>
          <w:rFonts w:eastAsia="仿宋_GB2312"/>
          <w:sz w:val="32"/>
          <w:szCs w:val="32"/>
        </w:rPr>
        <w:t>号）（以下简称我省</w:t>
      </w:r>
      <w:r>
        <w:rPr>
          <w:rFonts w:hint="eastAsia" w:eastAsia="仿宋_GB2312"/>
          <w:sz w:val="32"/>
          <w:szCs w:val="32"/>
        </w:rPr>
        <w:t>2025年普通高考报名文件</w:t>
      </w:r>
      <w:r>
        <w:rPr>
          <w:rFonts w:eastAsia="仿宋_GB2312"/>
          <w:sz w:val="32"/>
          <w:szCs w:val="32"/>
        </w:rPr>
        <w:t>）。</w:t>
      </w:r>
    </w:p>
    <w:p w14:paraId="08A6AA8D">
      <w:pPr>
        <w:spacing w:line="580" w:lineRule="exact"/>
        <w:ind w:firstLine="640" w:firstLineChars="200"/>
        <w:rPr>
          <w:rFonts w:eastAsia="黑体"/>
          <w:bCs/>
          <w:sz w:val="32"/>
          <w:szCs w:val="32"/>
        </w:rPr>
      </w:pPr>
      <w:r>
        <w:rPr>
          <w:rFonts w:eastAsia="黑体"/>
          <w:bCs/>
          <w:sz w:val="32"/>
          <w:szCs w:val="32"/>
        </w:rPr>
        <w:t>三、报名须知</w:t>
      </w:r>
    </w:p>
    <w:p w14:paraId="6971DDF6">
      <w:pPr>
        <w:spacing w:line="580" w:lineRule="exact"/>
        <w:ind w:firstLine="640" w:firstLineChars="200"/>
        <w:rPr>
          <w:rFonts w:eastAsia="仿宋_GB2312"/>
          <w:sz w:val="32"/>
          <w:szCs w:val="32"/>
        </w:rPr>
      </w:pPr>
      <w:r>
        <w:rPr>
          <w:rFonts w:eastAsia="仿宋_GB2312"/>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06CFAB17">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（一）文化考试报名</w:t>
      </w:r>
    </w:p>
    <w:p w14:paraId="5B0C7CB1">
      <w:pPr>
        <w:spacing w:line="580" w:lineRule="exact"/>
        <w:ind w:firstLine="640" w:firstLineChars="200"/>
        <w:rPr>
          <w:rFonts w:eastAsia="仿宋_GB2312"/>
          <w:sz w:val="32"/>
          <w:szCs w:val="32"/>
        </w:rPr>
      </w:pPr>
      <w:r>
        <w:rPr>
          <w:rFonts w:eastAsia="仿宋_GB2312"/>
          <w:sz w:val="32"/>
          <w:szCs w:val="32"/>
        </w:rPr>
        <w:t>报考普通高等学校美术与设计类专业的考生必须参加</w:t>
      </w:r>
      <w:r>
        <w:rPr>
          <w:rFonts w:hint="eastAsia" w:eastAsia="仿宋_GB2312"/>
          <w:sz w:val="32"/>
          <w:szCs w:val="32"/>
        </w:rPr>
        <w:t>普通高考文化考试</w:t>
      </w:r>
      <w:r>
        <w:rPr>
          <w:rFonts w:eastAsia="仿宋_GB2312"/>
          <w:sz w:val="32"/>
          <w:szCs w:val="32"/>
        </w:rPr>
        <w:t xml:space="preserve">报名，报考类别须选择艺术类，不可兼报体育类。对口招生类别考生须选择文化艺术类。  </w:t>
      </w:r>
    </w:p>
    <w:p w14:paraId="1A43FF86">
      <w:pPr>
        <w:spacing w:line="580" w:lineRule="exact"/>
        <w:ind w:firstLine="640" w:firstLineChars="200"/>
        <w:rPr>
          <w:rFonts w:eastAsia="仿宋_GB2312"/>
          <w:sz w:val="32"/>
          <w:szCs w:val="32"/>
        </w:rPr>
      </w:pPr>
      <w:r>
        <w:rPr>
          <w:rFonts w:eastAsia="仿宋_GB2312"/>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sz w:val="32"/>
          <w:szCs w:val="32"/>
        </w:rPr>
        <w:t>。具体报名办法及要求按我省</w:t>
      </w:r>
      <w:r>
        <w:rPr>
          <w:rFonts w:hint="eastAsia" w:eastAsia="仿宋_GB2312"/>
          <w:sz w:val="32"/>
          <w:szCs w:val="32"/>
        </w:rPr>
        <w:t>2025年普通高考报名文件</w:t>
      </w:r>
      <w:r>
        <w:rPr>
          <w:rFonts w:eastAsia="仿宋_GB2312"/>
          <w:sz w:val="32"/>
          <w:szCs w:val="32"/>
        </w:rPr>
        <w:t>执行。</w:t>
      </w:r>
    </w:p>
    <w:p w14:paraId="67D7E56D">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（二）专业考试报名</w:t>
      </w:r>
    </w:p>
    <w:p w14:paraId="169D97D3">
      <w:pPr>
        <w:spacing w:line="580" w:lineRule="exact"/>
        <w:ind w:firstLine="640" w:firstLineChars="200"/>
        <w:rPr>
          <w:rFonts w:eastAsia="仿宋_GB2312"/>
          <w:sz w:val="32"/>
          <w:szCs w:val="32"/>
        </w:rPr>
      </w:pPr>
      <w:r>
        <w:rPr>
          <w:rFonts w:eastAsia="仿宋_GB2312"/>
          <w:sz w:val="32"/>
          <w:szCs w:val="32"/>
        </w:rPr>
        <w:t>1.专业统考报名及缴费须知</w:t>
      </w:r>
    </w:p>
    <w:p w14:paraId="01085DAC">
      <w:pPr>
        <w:spacing w:line="580" w:lineRule="exact"/>
        <w:ind w:firstLine="632" w:firstLineChars="200"/>
        <w:rPr>
          <w:rFonts w:eastAsia="仿宋_GB2312"/>
          <w:color w:val="FF0000"/>
          <w:sz w:val="32"/>
          <w:szCs w:val="32"/>
        </w:rPr>
      </w:pPr>
      <w:r>
        <w:rPr>
          <w:rFonts w:eastAsia="仿宋_GB2312"/>
          <w:color w:val="000000" w:themeColor="text1"/>
          <w:spacing w:val="-2"/>
          <w:sz w:val="32"/>
          <w:szCs w:val="32"/>
          <w14:textFill>
            <w14:solidFill>
              <w14:schemeClr w14:val="tx1"/>
            </w14:solidFill>
          </w14:textFill>
        </w:rPr>
        <w:t>报考我省2025年美术与设计类（含对口招生文化艺术类）专业统考的考生，</w:t>
      </w:r>
      <w:r>
        <w:rPr>
          <w:rFonts w:hint="eastAsia" w:eastAsia="仿宋_GB2312"/>
          <w:color w:val="000000" w:themeColor="text1"/>
          <w:spacing w:val="-2"/>
          <w:sz w:val="32"/>
          <w:szCs w:val="32"/>
          <w14:textFill>
            <w14:solidFill>
              <w14:schemeClr w14:val="tx1"/>
            </w14:solidFill>
          </w14:textFill>
        </w:rPr>
        <w:t>登录省教育考试院普通高考报名系统（https://gkbm.sceea.cn）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43048DAB">
      <w:pPr>
        <w:spacing w:line="580" w:lineRule="exact"/>
        <w:ind w:firstLine="640" w:firstLineChars="200"/>
        <w:rPr>
          <w:rFonts w:eastAsia="仿宋_GB2312"/>
          <w:color w:val="FF0000"/>
          <w:sz w:val="32"/>
          <w:szCs w:val="32"/>
        </w:rPr>
      </w:pPr>
      <w:r>
        <w:rPr>
          <w:rFonts w:eastAsia="仿宋_GB2312"/>
          <w:sz w:val="32"/>
          <w:szCs w:val="32"/>
        </w:rPr>
        <w:t>2.未在规定时间内完成我省文化及专业考试报名手续的考生责任自负。</w:t>
      </w:r>
      <w:r>
        <w:rPr>
          <w:rFonts w:eastAsia="仿宋_GB2312"/>
          <w:color w:val="FF0000"/>
          <w:sz w:val="32"/>
          <w:szCs w:val="32"/>
        </w:rPr>
        <w:t xml:space="preserve"> </w:t>
      </w:r>
    </w:p>
    <w:p w14:paraId="2E3AE9C3">
      <w:pPr>
        <w:spacing w:line="580" w:lineRule="exact"/>
        <w:ind w:firstLine="640" w:firstLineChars="200"/>
        <w:rPr>
          <w:rFonts w:eastAsia="黑体"/>
          <w:bCs/>
          <w:sz w:val="32"/>
          <w:szCs w:val="32"/>
        </w:rPr>
      </w:pPr>
      <w:r>
        <w:rPr>
          <w:rFonts w:eastAsia="黑体"/>
          <w:bCs/>
          <w:sz w:val="32"/>
          <w:szCs w:val="32"/>
        </w:rPr>
        <w:t>四、网上打印《专业准考证》</w:t>
      </w:r>
    </w:p>
    <w:p w14:paraId="75885667">
      <w:pPr>
        <w:spacing w:line="580" w:lineRule="exact"/>
        <w:ind w:firstLine="640" w:firstLineChars="200"/>
        <w:rPr>
          <w:rFonts w:eastAsia="仿宋_GB2312"/>
          <w:color w:val="FF0000"/>
          <w:sz w:val="32"/>
          <w:szCs w:val="32"/>
        </w:rPr>
      </w:pPr>
      <w:r>
        <w:rPr>
          <w:rFonts w:eastAsia="仿宋_GB2312"/>
          <w:sz w:val="32"/>
          <w:szCs w:val="32"/>
        </w:rPr>
        <w:t>考生在完成美术与设计类专业统考网上报名并缴费成功后，于2024年11月26日至12月1日登录普通高考报名系统，根据提示打印本人的专业准考证。</w:t>
      </w:r>
    </w:p>
    <w:p w14:paraId="2B38488C">
      <w:pPr>
        <w:spacing w:line="580" w:lineRule="exact"/>
        <w:ind w:firstLine="640" w:firstLineChars="200"/>
        <w:rPr>
          <w:rFonts w:eastAsia="黑体"/>
          <w:bCs/>
          <w:sz w:val="32"/>
          <w:szCs w:val="32"/>
        </w:rPr>
      </w:pPr>
      <w:r>
        <w:rPr>
          <w:rFonts w:eastAsia="黑体"/>
          <w:bCs/>
          <w:sz w:val="32"/>
          <w:szCs w:val="32"/>
        </w:rPr>
        <w:t>五、专业考试</w:t>
      </w:r>
    </w:p>
    <w:p w14:paraId="06227E0A">
      <w:pPr>
        <w:spacing w:line="580" w:lineRule="exact"/>
        <w:ind w:firstLine="640" w:firstLineChars="200"/>
        <w:rPr>
          <w:rFonts w:eastAsia="仿宋_GB2312"/>
          <w:sz w:val="32"/>
          <w:szCs w:val="32"/>
        </w:rPr>
      </w:pPr>
      <w:r>
        <w:rPr>
          <w:rFonts w:eastAsia="仿宋_GB2312"/>
          <w:sz w:val="32"/>
          <w:szCs w:val="32"/>
        </w:rPr>
        <w:t>美术与设计类专业统考是考生进入高校相关专业学习应当具备的基础技能和素质测试，旨在考查考生的造型能力、审美能力、艺术素养，其评价结果是高校相关专业招生录取的重要依据。</w:t>
      </w:r>
    </w:p>
    <w:p w14:paraId="798A5933">
      <w:pPr>
        <w:spacing w:line="580" w:lineRule="exact"/>
        <w:ind w:firstLine="640" w:firstLineChars="200"/>
        <w:rPr>
          <w:rFonts w:eastAsia="仿宋_GB2312"/>
          <w:sz w:val="32"/>
          <w:szCs w:val="32"/>
        </w:rPr>
      </w:pPr>
      <w:r>
        <w:rPr>
          <w:rFonts w:eastAsia="仿宋_GB2312"/>
          <w:sz w:val="32"/>
          <w:szCs w:val="32"/>
        </w:rPr>
        <w:t>本类考试适用于美术学、绘画、雕塑、摄影、中国画、实验艺术、跨媒体艺术、文物保护与修复、漫画、纤维艺术、科技艺术、美术教育、艺术设计学、视觉传达设计、环境设计、产品设计、服装与服饰设计、公共艺术、工艺美术、数字媒体艺术、艺术与科技、陶瓷艺术设计、新媒体艺术、包装设计、珠宝首饰设计与工艺、戏剧影视美术设计、动画、影视摄影与制作专业。其中科技艺术、数字媒体艺术、艺术与科技、新媒体艺术等专业属于教育部规定的交叉融合专业，高校可根据人才培养需要，确定与其他省级统考科类的对应关系，使用其他科类省级统考成绩录取（每校同一专业在川招生只能对应一个科类）。</w:t>
      </w:r>
    </w:p>
    <w:p w14:paraId="7912BB34">
      <w:pPr>
        <w:snapToGrid w:val="0"/>
        <w:spacing w:line="580" w:lineRule="exact"/>
        <w:ind w:firstLine="640" w:firstLineChars="200"/>
        <w:rPr>
          <w:rFonts w:eastAsia="楷体_GB2312"/>
          <w:bCs/>
          <w:sz w:val="32"/>
          <w:szCs w:val="32"/>
        </w:rPr>
      </w:pPr>
      <w:r>
        <w:rPr>
          <w:rFonts w:eastAsia="楷体_GB2312"/>
          <w:bCs/>
          <w:sz w:val="32"/>
          <w:szCs w:val="32"/>
        </w:rPr>
        <w:t>（一）考试科目和分值</w:t>
      </w:r>
    </w:p>
    <w:p w14:paraId="0CC3F423">
      <w:pPr>
        <w:spacing w:line="580" w:lineRule="exact"/>
        <w:ind w:firstLine="640" w:firstLineChars="200"/>
        <w:rPr>
          <w:rFonts w:eastAsia="仿宋_GB2312"/>
          <w:sz w:val="32"/>
          <w:szCs w:val="32"/>
        </w:rPr>
      </w:pPr>
      <w:r>
        <w:rPr>
          <w:rFonts w:eastAsia="仿宋_GB2312"/>
          <w:sz w:val="32"/>
          <w:szCs w:val="32"/>
        </w:rPr>
        <w:t>考试包括素描、色彩、速写（综合能力）三个科目。</w:t>
      </w:r>
    </w:p>
    <w:p w14:paraId="238FD8F2">
      <w:pPr>
        <w:spacing w:line="580" w:lineRule="exact"/>
        <w:ind w:firstLine="640" w:firstLineChars="200"/>
        <w:rPr>
          <w:rFonts w:eastAsia="仿宋_GB2312"/>
          <w:sz w:val="32"/>
          <w:szCs w:val="32"/>
        </w:rPr>
      </w:pPr>
      <w:r>
        <w:rPr>
          <w:rFonts w:eastAsia="仿宋_GB2312"/>
          <w:sz w:val="32"/>
          <w:szCs w:val="32"/>
        </w:rPr>
        <w:t>三科总分为300分，其中素描100分、色彩100分、速写（综合能力）100分。</w:t>
      </w:r>
    </w:p>
    <w:p w14:paraId="136CC425">
      <w:pPr>
        <w:snapToGrid w:val="0"/>
        <w:spacing w:line="580" w:lineRule="exact"/>
        <w:ind w:firstLine="640" w:firstLineChars="200"/>
        <w:rPr>
          <w:rFonts w:eastAsia="楷体_GB2312"/>
          <w:bCs/>
          <w:sz w:val="32"/>
          <w:szCs w:val="32"/>
        </w:rPr>
      </w:pPr>
      <w:r>
        <w:rPr>
          <w:rFonts w:eastAsia="楷体_GB2312"/>
          <w:bCs/>
          <w:sz w:val="32"/>
          <w:szCs w:val="32"/>
        </w:rPr>
        <w:t>（二）考试内容和形式</w:t>
      </w:r>
    </w:p>
    <w:p w14:paraId="22D5121C">
      <w:pPr>
        <w:spacing w:line="580" w:lineRule="exact"/>
        <w:ind w:firstLine="643" w:firstLineChars="200"/>
        <w:rPr>
          <w:rFonts w:eastAsia="仿宋_GB2312"/>
          <w:b/>
          <w:bCs/>
          <w:sz w:val="32"/>
          <w:szCs w:val="32"/>
        </w:rPr>
      </w:pPr>
      <w:r>
        <w:rPr>
          <w:rFonts w:eastAsia="仿宋_GB2312"/>
          <w:b/>
          <w:bCs/>
          <w:sz w:val="32"/>
          <w:szCs w:val="32"/>
        </w:rPr>
        <w:t>1.素描</w:t>
      </w:r>
    </w:p>
    <w:p w14:paraId="7C54AD09">
      <w:pPr>
        <w:spacing w:line="58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主要考查考生的基本造型能力，包括对形体、结构、空间、黑白、质感、构图等方面知识的认识、理解和表达能力。</w:t>
      </w:r>
    </w:p>
    <w:p w14:paraId="2ECEEC56">
      <w:pPr>
        <w:spacing w:line="580" w:lineRule="exact"/>
        <w:ind w:firstLine="643" w:firstLineChars="200"/>
        <w:rPr>
          <w:rFonts w:eastAsia="仿宋_GB2312"/>
          <w:sz w:val="32"/>
          <w:szCs w:val="32"/>
        </w:rPr>
      </w:pPr>
      <w:r>
        <w:rPr>
          <w:rFonts w:eastAsia="仿宋_GB2312"/>
          <w:b/>
          <w:bCs/>
          <w:sz w:val="32"/>
          <w:szCs w:val="32"/>
        </w:rPr>
        <w:t>考试要求：</w:t>
      </w:r>
      <w:r>
        <w:rPr>
          <w:rFonts w:eastAsia="仿宋_GB2312"/>
          <w:sz w:val="32"/>
          <w:szCs w:val="32"/>
        </w:rPr>
        <w:t>形象鲜明，构图完整，比例准确，解剖、透视关系正确，形体、结构关系正确；有深入的刻画能力，重点突出，画面整体感强；结构严谨，明暗层次合理、体积与空间表现准确；形象生动，富于艺术表现力。</w:t>
      </w:r>
    </w:p>
    <w:p w14:paraId="7DBEEBE6">
      <w:pPr>
        <w:spacing w:line="58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人物头像、石膏像、静物。</w:t>
      </w:r>
    </w:p>
    <w:p w14:paraId="3C8A44F4">
      <w:pPr>
        <w:spacing w:line="580" w:lineRule="exact"/>
        <w:ind w:firstLine="643" w:firstLineChars="200"/>
        <w:rPr>
          <w:rFonts w:eastAsia="仿宋_GB2312"/>
          <w:sz w:val="32"/>
          <w:szCs w:val="32"/>
        </w:rPr>
      </w:pPr>
      <w:r>
        <w:rPr>
          <w:rFonts w:eastAsia="仿宋_GB2312"/>
          <w:b/>
          <w:bCs/>
          <w:sz w:val="32"/>
          <w:szCs w:val="32"/>
        </w:rPr>
        <w:t>考试形式：</w:t>
      </w:r>
      <w:r>
        <w:rPr>
          <w:rFonts w:eastAsia="仿宋_GB2312"/>
          <w:sz w:val="32"/>
          <w:szCs w:val="32"/>
        </w:rPr>
        <w:t>根据图片资料模拟写生、默写。</w:t>
      </w:r>
    </w:p>
    <w:p w14:paraId="044B5448">
      <w:pPr>
        <w:spacing w:line="580" w:lineRule="exact"/>
        <w:ind w:firstLine="643" w:firstLineChars="200"/>
        <w:rPr>
          <w:rFonts w:eastAsia="仿宋_GB2312"/>
          <w:sz w:val="32"/>
          <w:szCs w:val="32"/>
        </w:rPr>
      </w:pPr>
      <w:r>
        <w:rPr>
          <w:rFonts w:eastAsia="仿宋_GB2312"/>
          <w:b/>
          <w:bCs/>
          <w:sz w:val="32"/>
          <w:szCs w:val="32"/>
        </w:rPr>
        <w:t>考试工具和材料：</w:t>
      </w:r>
      <w:r>
        <w:rPr>
          <w:rFonts w:eastAsia="仿宋_GB2312"/>
          <w:sz w:val="32"/>
          <w:szCs w:val="32"/>
        </w:rPr>
        <w:t>试卷用纸为八开素描纸，由考点提供；绘画工具为铅笔或炭笔，由考生自备。</w:t>
      </w:r>
    </w:p>
    <w:p w14:paraId="0B471BC9">
      <w:pPr>
        <w:spacing w:line="58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180分钟</w:t>
      </w:r>
    </w:p>
    <w:p w14:paraId="358DFD26">
      <w:pPr>
        <w:pStyle w:val="2"/>
        <w:spacing w:line="580" w:lineRule="exact"/>
        <w:ind w:firstLine="643"/>
        <w:rPr>
          <w:rFonts w:ascii="Times New Roman" w:hAnsi="Times New Roman"/>
          <w:b w:val="0"/>
          <w:bCs/>
        </w:rPr>
      </w:pPr>
      <w:r>
        <w:rPr>
          <w:rFonts w:ascii="Times New Roman" w:hAnsi="Times New Roman" w:eastAsia="仿宋_GB2312"/>
          <w:bCs/>
          <w:szCs w:val="32"/>
        </w:rPr>
        <w:t>考查范围：</w:t>
      </w:r>
      <w:r>
        <w:rPr>
          <w:rFonts w:ascii="Times New Roman" w:hAnsi="Times New Roman" w:eastAsia="仿宋_GB2312"/>
          <w:b w:val="0"/>
          <w:bCs/>
          <w:szCs w:val="32"/>
        </w:rPr>
        <w:t>一般为静物、石膏头像和人像，可扩展到半身胸像，原则上不扩展到带手半身像。</w:t>
      </w:r>
    </w:p>
    <w:p w14:paraId="4DC752FF">
      <w:pPr>
        <w:spacing w:line="580" w:lineRule="exact"/>
        <w:ind w:firstLine="643" w:firstLineChars="200"/>
        <w:rPr>
          <w:rFonts w:eastAsia="仿宋_GB2312"/>
          <w:b/>
          <w:bCs/>
          <w:sz w:val="32"/>
          <w:szCs w:val="32"/>
        </w:rPr>
      </w:pPr>
      <w:r>
        <w:rPr>
          <w:rFonts w:eastAsia="仿宋_GB2312"/>
          <w:b/>
          <w:bCs/>
          <w:sz w:val="32"/>
          <w:szCs w:val="32"/>
        </w:rPr>
        <w:t>2.色彩</w:t>
      </w:r>
    </w:p>
    <w:p w14:paraId="1DA5D23D">
      <w:pPr>
        <w:spacing w:line="58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主要考查考生对色彩的理解、表现和感受能力，运用色彩塑造形体的能力，以及色彩技法运用能力和艺术表现力。</w:t>
      </w:r>
    </w:p>
    <w:p w14:paraId="056EB056">
      <w:pPr>
        <w:spacing w:line="580" w:lineRule="exact"/>
        <w:ind w:firstLine="643" w:firstLineChars="200"/>
      </w:pPr>
      <w:r>
        <w:rPr>
          <w:rFonts w:eastAsia="仿宋_GB2312"/>
          <w:b/>
          <w:bCs/>
          <w:sz w:val="32"/>
          <w:szCs w:val="32"/>
        </w:rPr>
        <w:t>考试要求：</w:t>
      </w:r>
      <w:r>
        <w:rPr>
          <w:rFonts w:eastAsia="仿宋_GB2312"/>
          <w:sz w:val="32"/>
          <w:szCs w:val="32"/>
        </w:rPr>
        <w:t>构图严谨，造型完整；色调和谐，色彩丰富，色彩关系合理；塑造充分，用笔生动，技法运用得当；富于艺术表现力。</w:t>
      </w:r>
    </w:p>
    <w:p w14:paraId="5369153F">
      <w:pPr>
        <w:spacing w:line="58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一般为静物、风景。</w:t>
      </w:r>
    </w:p>
    <w:p w14:paraId="4F167AD2">
      <w:pPr>
        <w:spacing w:line="580" w:lineRule="exact"/>
        <w:ind w:firstLine="643" w:firstLineChars="200"/>
        <w:rPr>
          <w:rFonts w:eastAsia="仿宋_GB2312"/>
          <w:b/>
          <w:bCs/>
          <w:sz w:val="32"/>
          <w:szCs w:val="32"/>
        </w:rPr>
      </w:pPr>
      <w:r>
        <w:rPr>
          <w:rFonts w:eastAsia="仿宋_GB2312"/>
          <w:b/>
          <w:bCs/>
          <w:sz w:val="32"/>
          <w:szCs w:val="32"/>
        </w:rPr>
        <w:t>考试形式：</w:t>
      </w:r>
    </w:p>
    <w:p w14:paraId="17915638">
      <w:pPr>
        <w:spacing w:line="580" w:lineRule="exact"/>
        <w:ind w:firstLine="640" w:firstLineChars="200"/>
        <w:rPr>
          <w:rFonts w:eastAsia="仿宋_GB2312"/>
          <w:sz w:val="32"/>
          <w:szCs w:val="32"/>
        </w:rPr>
      </w:pPr>
      <w:r>
        <w:rPr>
          <w:rFonts w:eastAsia="仿宋_GB2312"/>
          <w:sz w:val="32"/>
          <w:szCs w:val="32"/>
        </w:rPr>
        <w:t>（1）根据文字描述进行默写；</w:t>
      </w:r>
    </w:p>
    <w:p w14:paraId="13BAA8F0">
      <w:pPr>
        <w:spacing w:line="580" w:lineRule="exact"/>
        <w:ind w:firstLine="640" w:firstLineChars="200"/>
        <w:rPr>
          <w:rFonts w:eastAsia="仿宋_GB2312"/>
          <w:sz w:val="32"/>
          <w:szCs w:val="32"/>
        </w:rPr>
      </w:pPr>
      <w:r>
        <w:rPr>
          <w:rFonts w:eastAsia="仿宋_GB2312"/>
          <w:sz w:val="32"/>
          <w:szCs w:val="32"/>
        </w:rPr>
        <w:t>（2）根据黑白图片画彩色绘画；</w:t>
      </w:r>
    </w:p>
    <w:p w14:paraId="12886991">
      <w:pPr>
        <w:spacing w:line="580" w:lineRule="exact"/>
        <w:ind w:firstLine="640" w:firstLineChars="200"/>
        <w:rPr>
          <w:rFonts w:eastAsia="仿宋_GB2312"/>
          <w:sz w:val="32"/>
          <w:szCs w:val="32"/>
        </w:rPr>
      </w:pPr>
      <w:r>
        <w:rPr>
          <w:rFonts w:eastAsia="仿宋_GB2312"/>
          <w:sz w:val="32"/>
          <w:szCs w:val="32"/>
        </w:rPr>
        <w:t>（3）根据线描稿画彩色绘画。</w:t>
      </w:r>
    </w:p>
    <w:p w14:paraId="0F45F449">
      <w:pPr>
        <w:spacing w:line="580" w:lineRule="exact"/>
        <w:ind w:firstLine="643" w:firstLineChars="200"/>
        <w:rPr>
          <w:rFonts w:eastAsia="仿宋_GB2312"/>
          <w:b/>
          <w:bCs/>
          <w:sz w:val="32"/>
          <w:szCs w:val="32"/>
        </w:rPr>
      </w:pPr>
      <w:r>
        <w:rPr>
          <w:rFonts w:eastAsia="仿宋_GB2312"/>
          <w:b/>
          <w:bCs/>
          <w:sz w:val="32"/>
          <w:szCs w:val="32"/>
        </w:rPr>
        <w:t>考试工具和材料：</w:t>
      </w:r>
    </w:p>
    <w:p w14:paraId="357883BA">
      <w:pPr>
        <w:spacing w:line="580" w:lineRule="exact"/>
        <w:ind w:firstLine="640" w:firstLineChars="200"/>
        <w:rPr>
          <w:rFonts w:eastAsia="仿宋_GB2312"/>
          <w:sz w:val="32"/>
          <w:szCs w:val="32"/>
        </w:rPr>
      </w:pPr>
      <w:r>
        <w:rPr>
          <w:rFonts w:eastAsia="仿宋_GB2312"/>
          <w:sz w:val="32"/>
          <w:szCs w:val="32"/>
        </w:rPr>
        <w:t>试卷用纸为八开水粉纸、水彩纸、素描纸，由考点提供；绘画工具为水彩、水粉、丙烯颜料，由考生自备。</w:t>
      </w:r>
    </w:p>
    <w:p w14:paraId="2D83CEA9">
      <w:pPr>
        <w:spacing w:line="58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180分钟</w:t>
      </w:r>
    </w:p>
    <w:p w14:paraId="24CF116E">
      <w:pPr>
        <w:spacing w:line="580" w:lineRule="exact"/>
        <w:ind w:firstLine="643" w:firstLineChars="200"/>
        <w:rPr>
          <w:rFonts w:eastAsia="仿宋_GB2312"/>
          <w:b/>
          <w:bCs/>
          <w:sz w:val="32"/>
          <w:szCs w:val="32"/>
        </w:rPr>
      </w:pPr>
      <w:r>
        <w:rPr>
          <w:rFonts w:eastAsia="仿宋_GB2312"/>
          <w:b/>
          <w:bCs/>
          <w:sz w:val="32"/>
          <w:szCs w:val="32"/>
        </w:rPr>
        <w:t>3.速写（综合能力）</w:t>
      </w:r>
    </w:p>
    <w:p w14:paraId="768758C3">
      <w:pPr>
        <w:spacing w:line="58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主要考查考生的美术素养、美术鉴赏能力、形象组织能力、画面构成能力、生活观察能力和艺术想象能力。</w:t>
      </w:r>
    </w:p>
    <w:p w14:paraId="67064EF4">
      <w:pPr>
        <w:pStyle w:val="2"/>
        <w:spacing w:line="580" w:lineRule="exact"/>
        <w:ind w:firstLine="643"/>
        <w:rPr>
          <w:rFonts w:ascii="Times New Roman" w:hAnsi="Times New Roman"/>
          <w:b w:val="0"/>
          <w:bCs/>
        </w:rPr>
      </w:pPr>
      <w:r>
        <w:rPr>
          <w:rFonts w:ascii="Times New Roman" w:hAnsi="Times New Roman" w:eastAsia="仿宋_GB2312"/>
          <w:bCs/>
          <w:szCs w:val="32"/>
        </w:rPr>
        <w:t>考试要求：</w:t>
      </w:r>
      <w:r>
        <w:rPr>
          <w:rFonts w:ascii="Times New Roman" w:hAnsi="Times New Roman" w:eastAsia="仿宋_GB2312"/>
          <w:b w:val="0"/>
          <w:bCs/>
          <w:szCs w:val="32"/>
        </w:rPr>
        <w:t>准确应对命题要求，回应和解决命题所提出的问题；美术知识点把握清晰，理解准确，艺术和人文素养扎实；构图和形象组织合理，造型生动，技法表现得当；敏锐的观察生活能力，丰富的艺术想象力。</w:t>
      </w:r>
    </w:p>
    <w:p w14:paraId="21D5C75D">
      <w:pPr>
        <w:spacing w:line="58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结合高中美术必修课《美术鉴赏》中的内容，根据命题进行创作。</w:t>
      </w:r>
    </w:p>
    <w:p w14:paraId="3C75AA98">
      <w:pPr>
        <w:spacing w:line="580" w:lineRule="exact"/>
        <w:ind w:firstLine="643" w:firstLineChars="200"/>
        <w:rPr>
          <w:rFonts w:eastAsia="仿宋_GB2312"/>
          <w:b/>
          <w:bCs/>
          <w:sz w:val="32"/>
          <w:szCs w:val="32"/>
        </w:rPr>
      </w:pPr>
      <w:r>
        <w:rPr>
          <w:rFonts w:eastAsia="仿宋_GB2312"/>
          <w:b/>
          <w:bCs/>
          <w:sz w:val="32"/>
          <w:szCs w:val="32"/>
        </w:rPr>
        <w:t>考试形式：</w:t>
      </w:r>
    </w:p>
    <w:p w14:paraId="43554F85">
      <w:pPr>
        <w:spacing w:line="580" w:lineRule="exact"/>
        <w:ind w:firstLine="640" w:firstLineChars="200"/>
        <w:rPr>
          <w:rFonts w:eastAsia="仿宋_GB2312"/>
          <w:sz w:val="32"/>
          <w:szCs w:val="32"/>
        </w:rPr>
      </w:pPr>
      <w:r>
        <w:rPr>
          <w:rFonts w:eastAsia="仿宋_GB2312"/>
          <w:sz w:val="32"/>
          <w:szCs w:val="32"/>
        </w:rPr>
        <w:t>（1）根据试卷的文字要求完成命题创作；</w:t>
      </w:r>
    </w:p>
    <w:p w14:paraId="502A7182">
      <w:pPr>
        <w:spacing w:line="580" w:lineRule="exact"/>
        <w:ind w:firstLine="640" w:firstLineChars="200"/>
        <w:rPr>
          <w:rFonts w:eastAsia="仿宋_GB2312"/>
          <w:sz w:val="32"/>
          <w:szCs w:val="32"/>
        </w:rPr>
      </w:pPr>
      <w:r>
        <w:rPr>
          <w:rFonts w:eastAsia="仿宋_GB2312"/>
          <w:sz w:val="32"/>
          <w:szCs w:val="32"/>
        </w:rPr>
        <w:t>（2）根据试卷所提供的图像素材，按要求完成命题创作。</w:t>
      </w:r>
    </w:p>
    <w:p w14:paraId="2EFC78CD">
      <w:pPr>
        <w:spacing w:line="580" w:lineRule="exact"/>
        <w:ind w:firstLine="643" w:firstLineChars="200"/>
        <w:rPr>
          <w:rFonts w:eastAsia="仿宋_GB2312"/>
          <w:b/>
          <w:bCs/>
          <w:sz w:val="32"/>
          <w:szCs w:val="32"/>
        </w:rPr>
      </w:pPr>
      <w:r>
        <w:rPr>
          <w:rFonts w:eastAsia="仿宋_GB2312"/>
          <w:b/>
          <w:bCs/>
          <w:sz w:val="32"/>
          <w:szCs w:val="32"/>
        </w:rPr>
        <w:t>考试工具和材料：</w:t>
      </w:r>
    </w:p>
    <w:p w14:paraId="55166251">
      <w:pPr>
        <w:spacing w:line="580" w:lineRule="exact"/>
        <w:ind w:firstLine="640" w:firstLineChars="200"/>
        <w:rPr>
          <w:rFonts w:eastAsia="仿宋_GB2312"/>
          <w:sz w:val="32"/>
          <w:szCs w:val="32"/>
        </w:rPr>
      </w:pPr>
      <w:r>
        <w:rPr>
          <w:rFonts w:eastAsia="仿宋_GB2312"/>
          <w:sz w:val="32"/>
          <w:szCs w:val="32"/>
        </w:rPr>
        <w:t>试卷用纸为八开素描纸，由考点提供；绘画工具及材料不限，限用黑白表现。</w:t>
      </w:r>
    </w:p>
    <w:p w14:paraId="62A586BF">
      <w:pPr>
        <w:spacing w:line="58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120分钟</w:t>
      </w:r>
    </w:p>
    <w:p w14:paraId="33C94593">
      <w:pPr>
        <w:spacing w:line="580" w:lineRule="exact"/>
        <w:ind w:firstLine="640" w:firstLineChars="200"/>
        <w:rPr>
          <w:rFonts w:eastAsia="仿宋_GB2312"/>
          <w:sz w:val="32"/>
          <w:szCs w:val="32"/>
        </w:rPr>
      </w:pPr>
      <w:r>
        <w:rPr>
          <w:rFonts w:eastAsia="仿宋_GB2312"/>
          <w:sz w:val="32"/>
          <w:szCs w:val="32"/>
        </w:rPr>
        <w:t>各科成绩及专业总分均保留2位小数。</w:t>
      </w:r>
    </w:p>
    <w:p w14:paraId="119D2995">
      <w:pPr>
        <w:snapToGrid w:val="0"/>
        <w:spacing w:line="580" w:lineRule="exact"/>
        <w:ind w:firstLine="640" w:firstLineChars="200"/>
        <w:rPr>
          <w:rFonts w:eastAsia="楷体_GB2312"/>
          <w:bCs/>
          <w:sz w:val="32"/>
          <w:szCs w:val="32"/>
        </w:rPr>
      </w:pPr>
      <w:r>
        <w:rPr>
          <w:rFonts w:eastAsia="楷体_GB2312"/>
          <w:bCs/>
          <w:sz w:val="32"/>
          <w:szCs w:val="32"/>
        </w:rPr>
        <w:t>（三）专业考试地点及日程安排</w:t>
      </w:r>
    </w:p>
    <w:p w14:paraId="7CE6D406">
      <w:pPr>
        <w:spacing w:line="580" w:lineRule="exact"/>
        <w:ind w:firstLine="640" w:firstLineChars="200"/>
        <w:rPr>
          <w:rFonts w:eastAsia="仿宋_GB2312"/>
          <w:sz w:val="32"/>
          <w:szCs w:val="32"/>
        </w:rPr>
      </w:pPr>
      <w:r>
        <w:rPr>
          <w:rFonts w:eastAsia="仿宋_GB2312"/>
          <w:sz w:val="32"/>
          <w:szCs w:val="32"/>
        </w:rPr>
        <w:t>1.考试实行分片区考试。成都市、阿坝州的考生必须在成都考点参加专业考试；遂宁市、南充市、广安市的考生必须在南充考点参加专业考试；自贡市、宜宾市的考生必须在自贡考点参加专业考试；乐山市、雅安市、眉山市、甘孜州的考生必须在乐山考点参加专业考试；德阳市、绵阳市、广元市的考生必须在绵阳考点参加专业考试；达州市的考生必须在达州考点参加专业考试；泸州市、内江市、资阳市的考生必须在内江考点参加专业考试；巴中市的考生必须在巴中考点参加专业考试；攀枝花市、凉山州的考生必须在攀枝花考点参加专业考试。未在规定考点参加专业考试的责任自负。</w:t>
      </w:r>
    </w:p>
    <w:p w14:paraId="7904A4CD">
      <w:pPr>
        <w:spacing w:line="560" w:lineRule="exact"/>
        <w:ind w:firstLine="640" w:firstLineChars="200"/>
      </w:pPr>
      <w:r>
        <w:rPr>
          <w:rFonts w:eastAsia="仿宋_GB2312"/>
          <w:sz w:val="32"/>
          <w:szCs w:val="32"/>
        </w:rPr>
        <w:t>2.考试地点</w:t>
      </w:r>
    </w:p>
    <w:tbl>
      <w:tblPr>
        <w:tblStyle w:val="3"/>
        <w:tblW w:w="9407"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7" w:type="dxa"/>
          <w:bottom w:w="57" w:type="dxa"/>
          <w:right w:w="17" w:type="dxa"/>
        </w:tblCellMar>
      </w:tblPr>
      <w:tblGrid>
        <w:gridCol w:w="1327"/>
        <w:gridCol w:w="5953"/>
        <w:gridCol w:w="2127"/>
      </w:tblGrid>
      <w:tr w14:paraId="3A5D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3FB9B368">
            <w:pPr>
              <w:spacing w:line="400" w:lineRule="exact"/>
              <w:jc w:val="center"/>
              <w:rPr>
                <w:rFonts w:eastAsia="仿宋_GB2312"/>
                <w:b/>
                <w:sz w:val="24"/>
              </w:rPr>
            </w:pPr>
            <w:r>
              <w:rPr>
                <w:rFonts w:eastAsia="仿宋_GB2312"/>
                <w:b/>
                <w:sz w:val="24"/>
              </w:rPr>
              <w:t>考点名称</w:t>
            </w:r>
          </w:p>
        </w:tc>
        <w:tc>
          <w:tcPr>
            <w:tcW w:w="5953" w:type="dxa"/>
            <w:tcBorders>
              <w:top w:val="single" w:color="auto" w:sz="4" w:space="0"/>
              <w:left w:val="nil"/>
              <w:bottom w:val="single" w:color="auto" w:sz="4" w:space="0"/>
              <w:right w:val="single" w:color="auto" w:sz="4" w:space="0"/>
            </w:tcBorders>
            <w:vAlign w:val="center"/>
          </w:tcPr>
          <w:p w14:paraId="0193F86C">
            <w:pPr>
              <w:spacing w:line="400" w:lineRule="exact"/>
              <w:ind w:firstLine="482" w:firstLineChars="200"/>
              <w:jc w:val="center"/>
              <w:rPr>
                <w:rFonts w:eastAsia="仿宋_GB2312"/>
                <w:b/>
                <w:sz w:val="24"/>
              </w:rPr>
            </w:pPr>
            <w:r>
              <w:rPr>
                <w:rFonts w:eastAsia="仿宋_GB2312"/>
                <w:b/>
                <w:sz w:val="24"/>
              </w:rPr>
              <w:t>考点地址</w:t>
            </w:r>
          </w:p>
        </w:tc>
        <w:tc>
          <w:tcPr>
            <w:tcW w:w="2127" w:type="dxa"/>
            <w:tcBorders>
              <w:top w:val="single" w:color="auto" w:sz="4" w:space="0"/>
              <w:left w:val="nil"/>
              <w:bottom w:val="single" w:color="auto" w:sz="4" w:space="0"/>
              <w:right w:val="single" w:color="auto" w:sz="4" w:space="0"/>
            </w:tcBorders>
            <w:vAlign w:val="center"/>
          </w:tcPr>
          <w:p w14:paraId="7DC2A7FC">
            <w:pPr>
              <w:spacing w:line="400" w:lineRule="exact"/>
              <w:ind w:firstLine="123" w:firstLineChars="51"/>
              <w:jc w:val="center"/>
              <w:rPr>
                <w:rFonts w:eastAsia="仿宋_GB2312"/>
                <w:b/>
                <w:sz w:val="24"/>
              </w:rPr>
            </w:pPr>
            <w:r>
              <w:rPr>
                <w:rFonts w:eastAsia="仿宋_GB2312"/>
                <w:b/>
                <w:sz w:val="24"/>
              </w:rPr>
              <w:t>联系电话</w:t>
            </w:r>
          </w:p>
        </w:tc>
      </w:tr>
      <w:tr w14:paraId="0168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09EB8E8C">
            <w:pPr>
              <w:spacing w:line="400" w:lineRule="exact"/>
              <w:jc w:val="center"/>
              <w:rPr>
                <w:rFonts w:eastAsia="仿宋_GB2312"/>
                <w:sz w:val="24"/>
              </w:rPr>
            </w:pPr>
            <w:r>
              <w:rPr>
                <w:rFonts w:eastAsia="仿宋_GB2312"/>
                <w:sz w:val="24"/>
              </w:rPr>
              <w:t>成都考点</w:t>
            </w:r>
          </w:p>
        </w:tc>
        <w:tc>
          <w:tcPr>
            <w:tcW w:w="5953" w:type="dxa"/>
            <w:tcBorders>
              <w:top w:val="single" w:color="auto" w:sz="4" w:space="0"/>
              <w:left w:val="nil"/>
              <w:bottom w:val="single" w:color="auto" w:sz="4" w:space="0"/>
              <w:right w:val="single" w:color="auto" w:sz="4" w:space="0"/>
            </w:tcBorders>
            <w:vAlign w:val="center"/>
          </w:tcPr>
          <w:p w14:paraId="1C61C37F">
            <w:pPr>
              <w:spacing w:line="320" w:lineRule="exact"/>
              <w:rPr>
                <w:rFonts w:eastAsia="仿宋_GB2312"/>
                <w:spacing w:val="-6"/>
                <w:sz w:val="24"/>
              </w:rPr>
            </w:pPr>
            <w:r>
              <w:rPr>
                <w:rFonts w:hint="eastAsia" w:eastAsia="仿宋_GB2312"/>
                <w:spacing w:val="-6"/>
                <w:sz w:val="24"/>
              </w:rPr>
              <w:t>第一考区：</w:t>
            </w:r>
            <w:r>
              <w:rPr>
                <w:rFonts w:eastAsia="仿宋_GB2312"/>
                <w:spacing w:val="-6"/>
                <w:sz w:val="24"/>
              </w:rPr>
              <w:t>四川师范大学</w:t>
            </w:r>
            <w:r>
              <w:rPr>
                <w:rFonts w:hint="eastAsia" w:eastAsia="仿宋_GB2312"/>
                <w:spacing w:val="-6"/>
                <w:sz w:val="24"/>
              </w:rPr>
              <w:t>附属实验学校</w:t>
            </w:r>
            <w:r>
              <w:rPr>
                <w:rFonts w:eastAsia="仿宋_GB2312"/>
                <w:spacing w:val="-6"/>
                <w:sz w:val="24"/>
              </w:rPr>
              <w:t>（成都市锦江区静安路5号）</w:t>
            </w:r>
          </w:p>
          <w:p w14:paraId="42ACD27F">
            <w:pPr>
              <w:spacing w:line="320" w:lineRule="exact"/>
              <w:rPr>
                <w:rFonts w:eastAsia="仿宋_GB2312"/>
                <w:spacing w:val="-6"/>
                <w:sz w:val="24"/>
              </w:rPr>
            </w:pPr>
            <w:r>
              <w:rPr>
                <w:rFonts w:hint="eastAsia" w:eastAsia="仿宋_GB2312"/>
                <w:spacing w:val="-6"/>
                <w:sz w:val="24"/>
              </w:rPr>
              <w:t>第二考区：成都市锦江区师一学校（成都市锦江区静安路288号）</w:t>
            </w:r>
          </w:p>
          <w:p w14:paraId="6BC7AE8C">
            <w:pPr>
              <w:spacing w:line="320" w:lineRule="exact"/>
              <w:rPr>
                <w:rFonts w:eastAsia="仿宋_GB2312"/>
                <w:spacing w:val="-6"/>
                <w:sz w:val="24"/>
              </w:rPr>
            </w:pPr>
            <w:r>
              <w:rPr>
                <w:rFonts w:hint="eastAsia" w:eastAsia="仿宋_GB2312"/>
                <w:spacing w:val="-6"/>
                <w:sz w:val="24"/>
              </w:rPr>
              <w:t>以上两个考区</w:t>
            </w:r>
            <w:r>
              <w:rPr>
                <w:rFonts w:eastAsia="仿宋_GB2312"/>
                <w:spacing w:val="-6"/>
                <w:sz w:val="24"/>
              </w:rPr>
              <w:t>乘地铁7号线，公交51路、56路、56a路、138路、186路、332路、332a路、336路、343路等均可到达考点</w:t>
            </w:r>
            <w:r>
              <w:rPr>
                <w:rFonts w:hint="eastAsia" w:eastAsia="仿宋_GB2312"/>
                <w:spacing w:val="-6"/>
                <w:sz w:val="24"/>
              </w:rPr>
              <w:t>。</w:t>
            </w:r>
          </w:p>
          <w:p w14:paraId="79E688CF">
            <w:pPr>
              <w:spacing w:line="320" w:lineRule="exact"/>
              <w:rPr>
                <w:rFonts w:eastAsia="仿宋_GB2312"/>
                <w:spacing w:val="-6"/>
                <w:sz w:val="24"/>
              </w:rPr>
            </w:pPr>
            <w:r>
              <w:rPr>
                <w:rFonts w:hint="eastAsia" w:eastAsia="仿宋_GB2312"/>
                <w:spacing w:val="-6"/>
                <w:sz w:val="24"/>
              </w:rPr>
              <w:t>第三考区：成都市龙泉驿区师上高级中学校（</w:t>
            </w:r>
            <w:r>
              <w:rPr>
                <w:rFonts w:eastAsia="仿宋_GB2312"/>
                <w:spacing w:val="-6"/>
                <w:sz w:val="24"/>
              </w:rPr>
              <w:t>成都市龙泉驿区大面街道惠王陵东路109号</w:t>
            </w:r>
            <w:r>
              <w:rPr>
                <w:rFonts w:hint="eastAsia" w:eastAsia="仿宋_GB2312"/>
                <w:spacing w:val="-6"/>
                <w:sz w:val="24"/>
              </w:rPr>
              <w:t>）</w:t>
            </w:r>
          </w:p>
          <w:p w14:paraId="6FCDFD56">
            <w:pPr>
              <w:spacing w:line="320" w:lineRule="exact"/>
            </w:pPr>
            <w:r>
              <w:rPr>
                <w:rFonts w:hint="eastAsia" w:eastAsia="仿宋_GB2312"/>
                <w:spacing w:val="-6"/>
                <w:sz w:val="24"/>
              </w:rPr>
              <w:t>乘地铁2号线（惠王陵地铁站A出口步行1.9公里），公交855路、856路、336路、854路均可到达考点。</w:t>
            </w:r>
          </w:p>
        </w:tc>
        <w:tc>
          <w:tcPr>
            <w:tcW w:w="2127" w:type="dxa"/>
            <w:tcBorders>
              <w:top w:val="single" w:color="auto" w:sz="4" w:space="0"/>
              <w:left w:val="nil"/>
              <w:bottom w:val="single" w:color="auto" w:sz="4" w:space="0"/>
              <w:right w:val="single" w:color="auto" w:sz="4" w:space="0"/>
            </w:tcBorders>
            <w:vAlign w:val="center"/>
          </w:tcPr>
          <w:p w14:paraId="2C8AA2E7">
            <w:pPr>
              <w:spacing w:line="320" w:lineRule="exact"/>
              <w:rPr>
                <w:rFonts w:eastAsia="仿宋_GB2312"/>
                <w:sz w:val="24"/>
              </w:rPr>
            </w:pPr>
            <w:r>
              <w:rPr>
                <w:rFonts w:eastAsia="仿宋_GB2312"/>
                <w:sz w:val="24"/>
              </w:rPr>
              <w:t>（028）8476</w:t>
            </w:r>
            <w:r>
              <w:rPr>
                <w:rFonts w:hint="eastAsia" w:eastAsia="仿宋_GB2312"/>
                <w:sz w:val="24"/>
              </w:rPr>
              <w:t>7065</w:t>
            </w:r>
          </w:p>
          <w:p w14:paraId="001C8A9B">
            <w:pPr>
              <w:spacing w:line="320" w:lineRule="exact"/>
              <w:rPr>
                <w:rFonts w:eastAsia="仿宋_GB2312"/>
                <w:sz w:val="24"/>
              </w:rPr>
            </w:pPr>
            <w:r>
              <w:rPr>
                <w:rFonts w:eastAsia="仿宋_GB2312"/>
                <w:sz w:val="24"/>
              </w:rPr>
              <w:t>（028）8476</w:t>
            </w:r>
            <w:r>
              <w:rPr>
                <w:rFonts w:hint="eastAsia" w:eastAsia="仿宋_GB2312"/>
                <w:sz w:val="24"/>
              </w:rPr>
              <w:t>8899</w:t>
            </w:r>
          </w:p>
        </w:tc>
      </w:tr>
      <w:tr w14:paraId="40A2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28A0B0C2">
            <w:pPr>
              <w:spacing w:line="400" w:lineRule="exact"/>
              <w:jc w:val="center"/>
              <w:rPr>
                <w:rFonts w:eastAsia="仿宋_GB2312"/>
                <w:sz w:val="24"/>
              </w:rPr>
            </w:pPr>
            <w:r>
              <w:rPr>
                <w:rFonts w:eastAsia="仿宋_GB2312"/>
                <w:sz w:val="24"/>
              </w:rPr>
              <w:t>南充考点</w:t>
            </w:r>
          </w:p>
        </w:tc>
        <w:tc>
          <w:tcPr>
            <w:tcW w:w="5953" w:type="dxa"/>
            <w:tcBorders>
              <w:top w:val="single" w:color="auto" w:sz="4" w:space="0"/>
              <w:left w:val="nil"/>
              <w:bottom w:val="single" w:color="auto" w:sz="4" w:space="0"/>
              <w:right w:val="single" w:color="auto" w:sz="4" w:space="0"/>
            </w:tcBorders>
            <w:vAlign w:val="center"/>
          </w:tcPr>
          <w:p w14:paraId="1E87A4B8">
            <w:pPr>
              <w:spacing w:line="320" w:lineRule="exact"/>
              <w:rPr>
                <w:rFonts w:eastAsia="仿宋_GB2312"/>
                <w:sz w:val="24"/>
              </w:rPr>
            </w:pPr>
            <w:r>
              <w:rPr>
                <w:rFonts w:hint="eastAsia" w:eastAsia="仿宋_GB2312"/>
                <w:sz w:val="24"/>
              </w:rPr>
              <w:t>南充一中华凤校区(新区)（南充市顺庆区栋梁路1号）（乘5路、31路、37路公交车可到达考点）</w:t>
            </w:r>
          </w:p>
        </w:tc>
        <w:tc>
          <w:tcPr>
            <w:tcW w:w="2127" w:type="dxa"/>
            <w:tcBorders>
              <w:top w:val="single" w:color="auto" w:sz="4" w:space="0"/>
              <w:left w:val="nil"/>
              <w:bottom w:val="single" w:color="auto" w:sz="4" w:space="0"/>
              <w:right w:val="single" w:color="auto" w:sz="4" w:space="0"/>
            </w:tcBorders>
            <w:vAlign w:val="center"/>
          </w:tcPr>
          <w:p w14:paraId="07838A9D">
            <w:pPr>
              <w:spacing w:line="320" w:lineRule="exact"/>
              <w:rPr>
                <w:rFonts w:eastAsia="仿宋_GB2312"/>
                <w:sz w:val="24"/>
              </w:rPr>
            </w:pPr>
            <w:r>
              <w:rPr>
                <w:rFonts w:eastAsia="仿宋_GB2312"/>
                <w:sz w:val="24"/>
              </w:rPr>
              <w:t>（0817）2568373</w:t>
            </w:r>
          </w:p>
          <w:p w14:paraId="55AB88D9">
            <w:pPr>
              <w:spacing w:line="320" w:lineRule="exact"/>
              <w:rPr>
                <w:rFonts w:eastAsia="仿宋_GB2312"/>
                <w:sz w:val="24"/>
              </w:rPr>
            </w:pPr>
            <w:r>
              <w:rPr>
                <w:rFonts w:eastAsia="仿宋_GB2312"/>
                <w:sz w:val="24"/>
              </w:rPr>
              <w:t>（0817）2568301</w:t>
            </w:r>
          </w:p>
        </w:tc>
      </w:tr>
      <w:tr w14:paraId="7D6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515F5736">
            <w:pPr>
              <w:spacing w:line="400" w:lineRule="exact"/>
              <w:jc w:val="center"/>
              <w:rPr>
                <w:rFonts w:eastAsia="仿宋_GB2312"/>
                <w:sz w:val="24"/>
              </w:rPr>
            </w:pPr>
            <w:r>
              <w:rPr>
                <w:rFonts w:eastAsia="仿宋_GB2312"/>
                <w:sz w:val="24"/>
              </w:rPr>
              <w:t>自贡考点</w:t>
            </w:r>
          </w:p>
        </w:tc>
        <w:tc>
          <w:tcPr>
            <w:tcW w:w="5953" w:type="dxa"/>
            <w:tcBorders>
              <w:top w:val="single" w:color="auto" w:sz="4" w:space="0"/>
              <w:left w:val="nil"/>
              <w:bottom w:val="single" w:color="auto" w:sz="4" w:space="0"/>
              <w:right w:val="single" w:color="auto" w:sz="4" w:space="0"/>
            </w:tcBorders>
            <w:vAlign w:val="center"/>
          </w:tcPr>
          <w:p w14:paraId="3D5C3E00">
            <w:pPr>
              <w:spacing w:line="320" w:lineRule="exact"/>
              <w:rPr>
                <w:rFonts w:eastAsia="仿宋_GB2312"/>
                <w:sz w:val="24"/>
              </w:rPr>
            </w:pPr>
            <w:r>
              <w:rPr>
                <w:rFonts w:eastAsia="仿宋_GB2312"/>
                <w:sz w:val="24"/>
              </w:rPr>
              <w:t>四川轻化工大学（汇东校区）（四川省自贡市自流井区汇兴路519号）（乘8路、38路、39路、41路、801路、805路公交车可到达考点）</w:t>
            </w:r>
          </w:p>
        </w:tc>
        <w:tc>
          <w:tcPr>
            <w:tcW w:w="2127" w:type="dxa"/>
            <w:tcBorders>
              <w:top w:val="single" w:color="auto" w:sz="4" w:space="0"/>
              <w:left w:val="nil"/>
              <w:bottom w:val="single" w:color="auto" w:sz="4" w:space="0"/>
              <w:right w:val="single" w:color="auto" w:sz="4" w:space="0"/>
            </w:tcBorders>
            <w:vAlign w:val="center"/>
          </w:tcPr>
          <w:p w14:paraId="6A3D99DB">
            <w:pPr>
              <w:spacing w:line="320" w:lineRule="exact"/>
              <w:rPr>
                <w:rFonts w:eastAsia="仿宋_GB2312"/>
                <w:sz w:val="24"/>
              </w:rPr>
            </w:pPr>
            <w:r>
              <w:rPr>
                <w:rFonts w:eastAsia="仿宋_GB2312"/>
                <w:sz w:val="24"/>
              </w:rPr>
              <w:t>（0813）5505999</w:t>
            </w:r>
          </w:p>
          <w:p w14:paraId="59F6F046">
            <w:pPr>
              <w:spacing w:line="320" w:lineRule="exact"/>
              <w:rPr>
                <w:rFonts w:eastAsia="仿宋_GB2312"/>
                <w:sz w:val="24"/>
              </w:rPr>
            </w:pPr>
            <w:r>
              <w:rPr>
                <w:rFonts w:eastAsia="仿宋_GB2312"/>
                <w:sz w:val="24"/>
              </w:rPr>
              <w:t>（0813）5505678</w:t>
            </w:r>
          </w:p>
        </w:tc>
      </w:tr>
      <w:tr w14:paraId="21CC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73C75789">
            <w:pPr>
              <w:spacing w:line="400" w:lineRule="exact"/>
              <w:jc w:val="center"/>
              <w:rPr>
                <w:rFonts w:eastAsia="仿宋_GB2312"/>
                <w:sz w:val="24"/>
              </w:rPr>
            </w:pPr>
            <w:r>
              <w:rPr>
                <w:rFonts w:eastAsia="仿宋_GB2312"/>
                <w:sz w:val="24"/>
              </w:rPr>
              <w:t>乐山考点</w:t>
            </w:r>
          </w:p>
        </w:tc>
        <w:tc>
          <w:tcPr>
            <w:tcW w:w="5953" w:type="dxa"/>
            <w:tcBorders>
              <w:top w:val="single" w:color="auto" w:sz="4" w:space="0"/>
              <w:left w:val="nil"/>
              <w:bottom w:val="single" w:color="auto" w:sz="4" w:space="0"/>
              <w:right w:val="single" w:color="auto" w:sz="4" w:space="0"/>
            </w:tcBorders>
            <w:vAlign w:val="center"/>
          </w:tcPr>
          <w:p w14:paraId="0C7A3F7C">
            <w:pPr>
              <w:spacing w:line="320" w:lineRule="exact"/>
              <w:rPr>
                <w:rFonts w:eastAsia="仿宋_GB2312"/>
                <w:sz w:val="24"/>
              </w:rPr>
            </w:pPr>
            <w:r>
              <w:rPr>
                <w:rFonts w:hint="eastAsia" w:eastAsia="仿宋_GB2312"/>
                <w:sz w:val="24"/>
              </w:rPr>
              <w:t>乐山职业技术学院（乐山市市中区青江路中段1336号）（乘9路公交车可到达考试地点）</w:t>
            </w:r>
          </w:p>
        </w:tc>
        <w:tc>
          <w:tcPr>
            <w:tcW w:w="2127" w:type="dxa"/>
            <w:tcBorders>
              <w:top w:val="single" w:color="auto" w:sz="4" w:space="0"/>
              <w:left w:val="nil"/>
              <w:bottom w:val="single" w:color="auto" w:sz="4" w:space="0"/>
              <w:right w:val="single" w:color="auto" w:sz="4" w:space="0"/>
            </w:tcBorders>
            <w:vAlign w:val="center"/>
          </w:tcPr>
          <w:p w14:paraId="5AAFCEC5">
            <w:pPr>
              <w:spacing w:line="320" w:lineRule="exact"/>
              <w:rPr>
                <w:rFonts w:eastAsia="仿宋_GB2312"/>
                <w:sz w:val="24"/>
              </w:rPr>
            </w:pPr>
            <w:r>
              <w:rPr>
                <w:rFonts w:eastAsia="仿宋_GB2312"/>
                <w:sz w:val="24"/>
              </w:rPr>
              <w:t>（0833）2276288</w:t>
            </w:r>
          </w:p>
          <w:p w14:paraId="66DE6296">
            <w:pPr>
              <w:spacing w:line="320" w:lineRule="exact"/>
              <w:rPr>
                <w:rFonts w:eastAsia="仿宋_GB2312"/>
                <w:sz w:val="24"/>
              </w:rPr>
            </w:pPr>
            <w:r>
              <w:rPr>
                <w:rFonts w:eastAsia="仿宋_GB2312"/>
                <w:sz w:val="24"/>
              </w:rPr>
              <w:t>（0833）2276247</w:t>
            </w:r>
          </w:p>
        </w:tc>
      </w:tr>
      <w:tr w14:paraId="7A1F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41956F06">
            <w:pPr>
              <w:spacing w:line="400" w:lineRule="exact"/>
              <w:jc w:val="center"/>
              <w:rPr>
                <w:rFonts w:eastAsia="仿宋_GB2312"/>
                <w:sz w:val="24"/>
              </w:rPr>
            </w:pPr>
            <w:r>
              <w:rPr>
                <w:rFonts w:eastAsia="仿宋_GB2312"/>
                <w:sz w:val="24"/>
              </w:rPr>
              <w:t>绵阳考点</w:t>
            </w:r>
          </w:p>
        </w:tc>
        <w:tc>
          <w:tcPr>
            <w:tcW w:w="5953" w:type="dxa"/>
            <w:tcBorders>
              <w:top w:val="single" w:color="auto" w:sz="4" w:space="0"/>
              <w:left w:val="nil"/>
              <w:bottom w:val="single" w:color="auto" w:sz="4" w:space="0"/>
              <w:right w:val="single" w:color="auto" w:sz="4" w:space="0"/>
            </w:tcBorders>
            <w:vAlign w:val="center"/>
          </w:tcPr>
          <w:p w14:paraId="22D0DAC8">
            <w:pPr>
              <w:spacing w:line="320" w:lineRule="exact"/>
              <w:rPr>
                <w:rFonts w:eastAsia="仿宋_GB2312"/>
                <w:spacing w:val="-8"/>
                <w:sz w:val="24"/>
              </w:rPr>
            </w:pPr>
            <w:r>
              <w:rPr>
                <w:rFonts w:eastAsia="仿宋_GB2312"/>
                <w:spacing w:val="-8"/>
                <w:sz w:val="24"/>
              </w:rPr>
              <w:t>绵阳</w:t>
            </w:r>
            <w:r>
              <w:rPr>
                <w:rFonts w:eastAsia="仿宋_GB2312"/>
                <w:spacing w:val="-10"/>
                <w:sz w:val="24"/>
              </w:rPr>
              <w:t>师范学院（高新校区）（绵阳市高新区绵兴西路166号）</w:t>
            </w:r>
          </w:p>
          <w:p w14:paraId="53499D9D">
            <w:pPr>
              <w:spacing w:line="320" w:lineRule="exact"/>
              <w:rPr>
                <w:rFonts w:eastAsia="仿宋_GB2312"/>
                <w:sz w:val="24"/>
              </w:rPr>
            </w:pPr>
            <w:r>
              <w:rPr>
                <w:rFonts w:eastAsia="仿宋_GB2312"/>
                <w:sz w:val="24"/>
              </w:rPr>
              <w:t>（乘2路、805路公交车可到达考点）</w:t>
            </w:r>
          </w:p>
        </w:tc>
        <w:tc>
          <w:tcPr>
            <w:tcW w:w="2127" w:type="dxa"/>
            <w:tcBorders>
              <w:top w:val="single" w:color="auto" w:sz="4" w:space="0"/>
              <w:left w:val="nil"/>
              <w:bottom w:val="single" w:color="auto" w:sz="4" w:space="0"/>
              <w:right w:val="single" w:color="auto" w:sz="4" w:space="0"/>
            </w:tcBorders>
            <w:vAlign w:val="center"/>
          </w:tcPr>
          <w:p w14:paraId="68E6C81B">
            <w:pPr>
              <w:spacing w:line="320" w:lineRule="exact"/>
              <w:rPr>
                <w:rFonts w:eastAsia="仿宋_GB2312"/>
                <w:sz w:val="24"/>
              </w:rPr>
            </w:pPr>
            <w:r>
              <w:rPr>
                <w:rFonts w:eastAsia="仿宋_GB2312"/>
                <w:sz w:val="24"/>
              </w:rPr>
              <w:t>（0816）2200001</w:t>
            </w:r>
          </w:p>
          <w:p w14:paraId="37F4D131">
            <w:pPr>
              <w:spacing w:line="320" w:lineRule="exact"/>
              <w:rPr>
                <w:rFonts w:eastAsia="仿宋_GB2312"/>
                <w:sz w:val="24"/>
              </w:rPr>
            </w:pPr>
            <w:r>
              <w:rPr>
                <w:rFonts w:eastAsia="仿宋_GB2312"/>
                <w:sz w:val="24"/>
              </w:rPr>
              <w:t>（0816）2202650</w:t>
            </w:r>
          </w:p>
        </w:tc>
      </w:tr>
      <w:tr w14:paraId="56F2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rPr>
          <w:trHeight w:val="829" w:hRule="atLeast"/>
        </w:trPr>
        <w:tc>
          <w:tcPr>
            <w:tcW w:w="1327" w:type="dxa"/>
            <w:tcBorders>
              <w:top w:val="single" w:color="auto" w:sz="4" w:space="0"/>
              <w:left w:val="single" w:color="auto" w:sz="4" w:space="0"/>
              <w:bottom w:val="single" w:color="auto" w:sz="4" w:space="0"/>
              <w:right w:val="single" w:color="auto" w:sz="4" w:space="0"/>
            </w:tcBorders>
            <w:vAlign w:val="center"/>
          </w:tcPr>
          <w:p w14:paraId="535A9136">
            <w:pPr>
              <w:spacing w:line="400" w:lineRule="exact"/>
              <w:jc w:val="center"/>
              <w:rPr>
                <w:rFonts w:eastAsia="仿宋_GB2312"/>
                <w:sz w:val="24"/>
              </w:rPr>
            </w:pPr>
            <w:r>
              <w:rPr>
                <w:rFonts w:eastAsia="仿宋_GB2312"/>
                <w:sz w:val="24"/>
              </w:rPr>
              <w:t>达州考点</w:t>
            </w:r>
          </w:p>
        </w:tc>
        <w:tc>
          <w:tcPr>
            <w:tcW w:w="5953" w:type="dxa"/>
            <w:tcBorders>
              <w:top w:val="single" w:color="auto" w:sz="4" w:space="0"/>
              <w:left w:val="nil"/>
              <w:bottom w:val="single" w:color="auto" w:sz="4" w:space="0"/>
              <w:right w:val="single" w:color="auto" w:sz="4" w:space="0"/>
            </w:tcBorders>
            <w:vAlign w:val="center"/>
          </w:tcPr>
          <w:p w14:paraId="25AEC405">
            <w:pPr>
              <w:spacing w:line="320" w:lineRule="exact"/>
              <w:rPr>
                <w:rFonts w:eastAsia="仿宋_GB2312"/>
                <w:sz w:val="24"/>
              </w:rPr>
            </w:pPr>
            <w:r>
              <w:rPr>
                <w:rFonts w:eastAsia="仿宋_GB2312"/>
                <w:sz w:val="24"/>
              </w:rPr>
              <w:t>四川文理学院（莲湖校区）东大门（达州市通川区塔石路中段519号）（乘30路、35路公交车可到达考点)</w:t>
            </w:r>
          </w:p>
        </w:tc>
        <w:tc>
          <w:tcPr>
            <w:tcW w:w="2127" w:type="dxa"/>
            <w:tcBorders>
              <w:top w:val="single" w:color="auto" w:sz="4" w:space="0"/>
              <w:left w:val="nil"/>
              <w:bottom w:val="single" w:color="auto" w:sz="4" w:space="0"/>
              <w:right w:val="single" w:color="auto" w:sz="4" w:space="0"/>
            </w:tcBorders>
            <w:vAlign w:val="center"/>
          </w:tcPr>
          <w:p w14:paraId="29C6C726">
            <w:pPr>
              <w:spacing w:line="320" w:lineRule="exact"/>
              <w:rPr>
                <w:rFonts w:eastAsia="仿宋_GB2312"/>
                <w:sz w:val="24"/>
              </w:rPr>
            </w:pPr>
            <w:r>
              <w:rPr>
                <w:rFonts w:eastAsia="仿宋_GB2312"/>
                <w:sz w:val="24"/>
              </w:rPr>
              <w:t>（0818）2790101</w:t>
            </w:r>
          </w:p>
          <w:p w14:paraId="74843B32">
            <w:pPr>
              <w:spacing w:line="320" w:lineRule="exact"/>
              <w:rPr>
                <w:rFonts w:eastAsia="仿宋_GB2312"/>
                <w:sz w:val="24"/>
              </w:rPr>
            </w:pPr>
            <w:r>
              <w:rPr>
                <w:rFonts w:eastAsia="仿宋_GB2312"/>
                <w:sz w:val="24"/>
              </w:rPr>
              <w:t>（0818）2790027</w:t>
            </w:r>
          </w:p>
        </w:tc>
      </w:tr>
      <w:tr w14:paraId="0B6E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50449015">
            <w:pPr>
              <w:spacing w:line="400" w:lineRule="exact"/>
              <w:jc w:val="center"/>
              <w:rPr>
                <w:rFonts w:eastAsia="仿宋_GB2312"/>
                <w:sz w:val="24"/>
              </w:rPr>
            </w:pPr>
            <w:r>
              <w:rPr>
                <w:rFonts w:eastAsia="仿宋_GB2312"/>
                <w:sz w:val="24"/>
              </w:rPr>
              <w:t>内江考点</w:t>
            </w:r>
          </w:p>
        </w:tc>
        <w:tc>
          <w:tcPr>
            <w:tcW w:w="5953" w:type="dxa"/>
            <w:tcBorders>
              <w:top w:val="single" w:color="auto" w:sz="4" w:space="0"/>
              <w:left w:val="nil"/>
              <w:bottom w:val="single" w:color="auto" w:sz="4" w:space="0"/>
              <w:right w:val="single" w:color="auto" w:sz="4" w:space="0"/>
            </w:tcBorders>
            <w:vAlign w:val="center"/>
          </w:tcPr>
          <w:p w14:paraId="0C0AC2E2">
            <w:pPr>
              <w:spacing w:line="320" w:lineRule="exact"/>
              <w:rPr>
                <w:rFonts w:eastAsia="仿宋_GB2312"/>
                <w:sz w:val="24"/>
              </w:rPr>
            </w:pPr>
            <w:r>
              <w:rPr>
                <w:rFonts w:eastAsia="仿宋_GB2312"/>
                <w:sz w:val="24"/>
              </w:rPr>
              <w:t>内江师范学院（高桥校区）（内江市东兴区红桥街1号）</w:t>
            </w:r>
          </w:p>
          <w:p w14:paraId="330CA738">
            <w:pPr>
              <w:spacing w:line="320" w:lineRule="exact"/>
              <w:rPr>
                <w:rFonts w:eastAsia="仿宋_GB2312"/>
                <w:sz w:val="24"/>
              </w:rPr>
            </w:pPr>
            <w:r>
              <w:rPr>
                <w:rFonts w:eastAsia="仿宋_GB2312"/>
                <w:sz w:val="24"/>
              </w:rPr>
              <w:t>（乘127路公交车可到达考点）</w:t>
            </w:r>
          </w:p>
        </w:tc>
        <w:tc>
          <w:tcPr>
            <w:tcW w:w="2127" w:type="dxa"/>
            <w:tcBorders>
              <w:top w:val="single" w:color="auto" w:sz="4" w:space="0"/>
              <w:left w:val="nil"/>
              <w:bottom w:val="single" w:color="auto" w:sz="4" w:space="0"/>
              <w:right w:val="single" w:color="auto" w:sz="4" w:space="0"/>
            </w:tcBorders>
            <w:vAlign w:val="center"/>
          </w:tcPr>
          <w:p w14:paraId="0C341179">
            <w:pPr>
              <w:spacing w:line="320" w:lineRule="exact"/>
              <w:rPr>
                <w:rFonts w:eastAsia="仿宋_GB2312"/>
                <w:sz w:val="24"/>
              </w:rPr>
            </w:pPr>
            <w:r>
              <w:rPr>
                <w:rFonts w:eastAsia="仿宋_GB2312"/>
                <w:sz w:val="24"/>
              </w:rPr>
              <w:t>（0832）2340726</w:t>
            </w:r>
          </w:p>
          <w:p w14:paraId="46E275FB">
            <w:pPr>
              <w:spacing w:line="320" w:lineRule="exact"/>
              <w:rPr>
                <w:rFonts w:eastAsia="仿宋_GB2312"/>
                <w:sz w:val="24"/>
              </w:rPr>
            </w:pPr>
            <w:r>
              <w:rPr>
                <w:rFonts w:eastAsia="仿宋_GB2312"/>
                <w:sz w:val="24"/>
              </w:rPr>
              <w:t>（0832）2175585</w:t>
            </w:r>
          </w:p>
        </w:tc>
      </w:tr>
      <w:tr w14:paraId="0955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4F367982">
            <w:pPr>
              <w:spacing w:line="400" w:lineRule="exact"/>
              <w:jc w:val="center"/>
              <w:rPr>
                <w:rFonts w:eastAsia="仿宋_GB2312"/>
                <w:sz w:val="24"/>
              </w:rPr>
            </w:pPr>
            <w:r>
              <w:rPr>
                <w:rFonts w:eastAsia="仿宋_GB2312"/>
                <w:sz w:val="24"/>
              </w:rPr>
              <w:t>巴中考点</w:t>
            </w:r>
          </w:p>
        </w:tc>
        <w:tc>
          <w:tcPr>
            <w:tcW w:w="5953" w:type="dxa"/>
            <w:tcBorders>
              <w:top w:val="single" w:color="auto" w:sz="4" w:space="0"/>
              <w:left w:val="nil"/>
              <w:bottom w:val="single" w:color="auto" w:sz="4" w:space="0"/>
              <w:right w:val="single" w:color="auto" w:sz="4" w:space="0"/>
            </w:tcBorders>
            <w:vAlign w:val="center"/>
          </w:tcPr>
          <w:p w14:paraId="263E1283">
            <w:pPr>
              <w:spacing w:line="400" w:lineRule="exact"/>
              <w:rPr>
                <w:rFonts w:eastAsia="仿宋_GB2312"/>
                <w:sz w:val="24"/>
              </w:rPr>
            </w:pPr>
            <w:r>
              <w:rPr>
                <w:rFonts w:eastAsia="仿宋_GB2312"/>
                <w:sz w:val="24"/>
              </w:rPr>
              <w:t>巴中市巴州区第四中学（巴州区广福街128号）</w:t>
            </w:r>
          </w:p>
        </w:tc>
        <w:tc>
          <w:tcPr>
            <w:tcW w:w="2127" w:type="dxa"/>
            <w:tcBorders>
              <w:top w:val="single" w:color="auto" w:sz="4" w:space="0"/>
              <w:left w:val="nil"/>
              <w:bottom w:val="single" w:color="auto" w:sz="4" w:space="0"/>
              <w:right w:val="single" w:color="auto" w:sz="4" w:space="0"/>
            </w:tcBorders>
            <w:vAlign w:val="center"/>
          </w:tcPr>
          <w:p w14:paraId="6E67C7D7">
            <w:pPr>
              <w:spacing w:line="320" w:lineRule="exact"/>
              <w:rPr>
                <w:rFonts w:eastAsia="仿宋_GB2312"/>
                <w:sz w:val="24"/>
              </w:rPr>
            </w:pPr>
            <w:r>
              <w:rPr>
                <w:rFonts w:eastAsia="仿宋_GB2312"/>
                <w:sz w:val="24"/>
              </w:rPr>
              <w:t>（0827）5281227</w:t>
            </w:r>
          </w:p>
          <w:p w14:paraId="6D898377">
            <w:pPr>
              <w:spacing w:line="320" w:lineRule="exact"/>
              <w:rPr>
                <w:rFonts w:eastAsia="仿宋_GB2312"/>
                <w:sz w:val="24"/>
              </w:rPr>
            </w:pPr>
            <w:r>
              <w:rPr>
                <w:rFonts w:eastAsia="仿宋_GB2312"/>
                <w:sz w:val="24"/>
              </w:rPr>
              <w:t>（0827）2229055</w:t>
            </w:r>
          </w:p>
        </w:tc>
      </w:tr>
      <w:tr w14:paraId="125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14:paraId="32DD298E">
            <w:pPr>
              <w:spacing w:line="400" w:lineRule="exact"/>
              <w:jc w:val="center"/>
              <w:rPr>
                <w:rFonts w:eastAsia="仿宋_GB2312"/>
                <w:sz w:val="24"/>
              </w:rPr>
            </w:pPr>
            <w:r>
              <w:rPr>
                <w:rFonts w:eastAsia="仿宋_GB2312"/>
                <w:sz w:val="24"/>
              </w:rPr>
              <w:t>攀枝花考点</w:t>
            </w:r>
          </w:p>
        </w:tc>
        <w:tc>
          <w:tcPr>
            <w:tcW w:w="5953" w:type="dxa"/>
            <w:tcBorders>
              <w:top w:val="single" w:color="auto" w:sz="4" w:space="0"/>
              <w:left w:val="nil"/>
              <w:bottom w:val="single" w:color="auto" w:sz="4" w:space="0"/>
              <w:right w:val="single" w:color="auto" w:sz="4" w:space="0"/>
            </w:tcBorders>
            <w:vAlign w:val="center"/>
          </w:tcPr>
          <w:p w14:paraId="3FBE6886">
            <w:pPr>
              <w:spacing w:line="320" w:lineRule="exact"/>
              <w:rPr>
                <w:rFonts w:eastAsia="仿宋_GB2312"/>
                <w:sz w:val="24"/>
              </w:rPr>
            </w:pPr>
            <w:r>
              <w:rPr>
                <w:rFonts w:eastAsia="仿宋_GB2312"/>
                <w:sz w:val="24"/>
              </w:rPr>
              <w:t>攀枝花市第十二中学校（攀枝花市西区苏铁中路316号）</w:t>
            </w:r>
          </w:p>
          <w:p w14:paraId="0F78DC8F">
            <w:pPr>
              <w:spacing w:line="320" w:lineRule="exact"/>
              <w:rPr>
                <w:rFonts w:eastAsia="仿宋_GB2312"/>
                <w:sz w:val="24"/>
              </w:rPr>
            </w:pPr>
            <w:r>
              <w:rPr>
                <w:rFonts w:eastAsia="仿宋_GB2312"/>
                <w:sz w:val="24"/>
              </w:rPr>
              <w:t>（乘32路、69路公交车可到达考点）</w:t>
            </w:r>
          </w:p>
        </w:tc>
        <w:tc>
          <w:tcPr>
            <w:tcW w:w="2127" w:type="dxa"/>
            <w:tcBorders>
              <w:top w:val="single" w:color="auto" w:sz="4" w:space="0"/>
              <w:left w:val="nil"/>
              <w:bottom w:val="single" w:color="auto" w:sz="4" w:space="0"/>
              <w:right w:val="single" w:color="auto" w:sz="4" w:space="0"/>
            </w:tcBorders>
            <w:vAlign w:val="center"/>
          </w:tcPr>
          <w:p w14:paraId="7A1E8B28">
            <w:pPr>
              <w:spacing w:line="320" w:lineRule="exact"/>
              <w:rPr>
                <w:rFonts w:eastAsia="仿宋_GB2312"/>
                <w:sz w:val="24"/>
              </w:rPr>
            </w:pPr>
            <w:r>
              <w:rPr>
                <w:rFonts w:eastAsia="仿宋_GB2312"/>
                <w:sz w:val="24"/>
              </w:rPr>
              <w:t>（0812）5559090</w:t>
            </w:r>
          </w:p>
          <w:p w14:paraId="3CB38D1C">
            <w:pPr>
              <w:spacing w:line="320" w:lineRule="exact"/>
              <w:rPr>
                <w:rFonts w:eastAsia="仿宋_GB2312"/>
                <w:sz w:val="24"/>
              </w:rPr>
            </w:pPr>
            <w:r>
              <w:rPr>
                <w:rFonts w:eastAsia="仿宋_GB2312"/>
                <w:sz w:val="24"/>
              </w:rPr>
              <w:t>（0812）5526674</w:t>
            </w:r>
          </w:p>
        </w:tc>
      </w:tr>
    </w:tbl>
    <w:p w14:paraId="6ED530D2">
      <w:pPr>
        <w:spacing w:line="500" w:lineRule="exact"/>
        <w:ind w:firstLine="640" w:firstLineChars="200"/>
        <w:rPr>
          <w:rFonts w:eastAsia="仿宋_GB2312"/>
          <w:sz w:val="32"/>
          <w:szCs w:val="32"/>
        </w:rPr>
      </w:pPr>
      <w:r>
        <w:rPr>
          <w:rFonts w:eastAsia="仿宋_GB2312"/>
          <w:sz w:val="32"/>
          <w:szCs w:val="32"/>
        </w:rPr>
        <w:t>考生须于</w:t>
      </w:r>
      <w:r>
        <w:rPr>
          <w:rFonts w:eastAsia="仿宋_GB2312"/>
          <w:kern w:val="0"/>
          <w:sz w:val="32"/>
          <w:szCs w:val="32"/>
        </w:rPr>
        <w:t>2024</w:t>
      </w:r>
      <w:r>
        <w:rPr>
          <w:rFonts w:eastAsia="仿宋_GB2312"/>
          <w:sz w:val="32"/>
          <w:szCs w:val="32"/>
        </w:rPr>
        <w:t>年11月30日10:30</w:t>
      </w:r>
      <w:r>
        <w:rPr>
          <w:rFonts w:hint="eastAsia" w:eastAsia="仿宋_GB2312"/>
          <w:sz w:val="32"/>
          <w:szCs w:val="32"/>
        </w:rPr>
        <w:t>—</w:t>
      </w:r>
      <w:r>
        <w:rPr>
          <w:rFonts w:eastAsia="仿宋_GB2312"/>
          <w:sz w:val="32"/>
          <w:szCs w:val="32"/>
        </w:rPr>
        <w:t>11:30前往相应考点熟悉考场及应急疏散通道。</w:t>
      </w:r>
    </w:p>
    <w:p w14:paraId="1A8CFB23">
      <w:pPr>
        <w:spacing w:line="600" w:lineRule="exact"/>
        <w:ind w:firstLine="640" w:firstLineChars="200"/>
        <w:rPr>
          <w:rFonts w:eastAsia="仿宋_GB2312"/>
          <w:sz w:val="32"/>
          <w:szCs w:val="32"/>
        </w:rPr>
      </w:pPr>
      <w:r>
        <w:rPr>
          <w:rFonts w:eastAsia="仿宋_GB2312"/>
          <w:sz w:val="32"/>
          <w:szCs w:val="32"/>
        </w:rPr>
        <w:t>3.考试日程</w:t>
      </w:r>
    </w:p>
    <w:tbl>
      <w:tblPr>
        <w:tblStyle w:val="3"/>
        <w:tblW w:w="8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978"/>
        <w:gridCol w:w="5912"/>
      </w:tblGrid>
      <w:tr w14:paraId="1F37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40067037">
            <w:pPr>
              <w:jc w:val="center"/>
              <w:rPr>
                <w:rFonts w:eastAsia="仿宋_GB2312"/>
                <w:b/>
                <w:sz w:val="24"/>
              </w:rPr>
            </w:pPr>
            <w:r>
              <w:rPr>
                <w:rFonts w:eastAsia="仿宋_GB2312"/>
                <w:b/>
                <w:sz w:val="24"/>
              </w:rPr>
              <w:t>考试科目</w:t>
            </w:r>
          </w:p>
        </w:tc>
        <w:tc>
          <w:tcPr>
            <w:tcW w:w="5912" w:type="dxa"/>
            <w:tcBorders>
              <w:top w:val="single" w:color="auto" w:sz="4" w:space="0"/>
              <w:left w:val="nil"/>
              <w:bottom w:val="single" w:color="auto" w:sz="4" w:space="0"/>
              <w:right w:val="single" w:color="auto" w:sz="4" w:space="0"/>
            </w:tcBorders>
            <w:vAlign w:val="center"/>
          </w:tcPr>
          <w:p w14:paraId="22BD072B">
            <w:pPr>
              <w:jc w:val="center"/>
              <w:rPr>
                <w:rFonts w:eastAsia="仿宋_GB2312"/>
                <w:b/>
                <w:sz w:val="24"/>
              </w:rPr>
            </w:pPr>
            <w:r>
              <w:rPr>
                <w:rFonts w:eastAsia="仿宋_GB2312"/>
                <w:b/>
                <w:sz w:val="24"/>
              </w:rPr>
              <w:t>考试时间</w:t>
            </w:r>
          </w:p>
        </w:tc>
      </w:tr>
      <w:tr w14:paraId="319C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15145EDD">
            <w:pPr>
              <w:jc w:val="center"/>
              <w:rPr>
                <w:rFonts w:eastAsia="仿宋_GB2312"/>
                <w:sz w:val="24"/>
              </w:rPr>
            </w:pPr>
            <w:r>
              <w:rPr>
                <w:rFonts w:eastAsia="仿宋_GB2312"/>
                <w:sz w:val="24"/>
              </w:rPr>
              <w:t>色彩</w:t>
            </w:r>
          </w:p>
        </w:tc>
        <w:tc>
          <w:tcPr>
            <w:tcW w:w="5912" w:type="dxa"/>
            <w:tcBorders>
              <w:top w:val="single" w:color="auto" w:sz="4" w:space="0"/>
              <w:left w:val="nil"/>
              <w:bottom w:val="single" w:color="auto" w:sz="4" w:space="0"/>
              <w:right w:val="single" w:color="auto" w:sz="4" w:space="0"/>
            </w:tcBorders>
            <w:vAlign w:val="center"/>
          </w:tcPr>
          <w:p w14:paraId="705076F9">
            <w:pPr>
              <w:jc w:val="center"/>
              <w:rPr>
                <w:rFonts w:eastAsia="仿宋_GB2312"/>
                <w:sz w:val="24"/>
              </w:rPr>
            </w:pPr>
            <w:r>
              <w:rPr>
                <w:rFonts w:hint="eastAsia" w:eastAsia="仿宋_GB2312"/>
                <w:kern w:val="0"/>
                <w:sz w:val="24"/>
              </w:rPr>
              <w:t>2024</w:t>
            </w:r>
            <w:r>
              <w:rPr>
                <w:rFonts w:eastAsia="仿宋_GB2312"/>
                <w:sz w:val="24"/>
              </w:rPr>
              <w:t>年</w:t>
            </w:r>
            <w:r>
              <w:rPr>
                <w:rFonts w:hint="eastAsia" w:eastAsia="仿宋_GB2312"/>
                <w:sz w:val="24"/>
              </w:rPr>
              <w:t>11</w:t>
            </w:r>
            <w:r>
              <w:rPr>
                <w:rFonts w:eastAsia="仿宋_GB2312"/>
                <w:sz w:val="24"/>
              </w:rPr>
              <w:t>月</w:t>
            </w:r>
            <w:r>
              <w:rPr>
                <w:rFonts w:hint="eastAsia" w:eastAsia="仿宋_GB2312"/>
                <w:sz w:val="24"/>
              </w:rPr>
              <w:t>30</w:t>
            </w:r>
            <w:r>
              <w:rPr>
                <w:rFonts w:eastAsia="仿宋_GB2312"/>
                <w:sz w:val="24"/>
              </w:rPr>
              <w:t>日14:00—17:00</w:t>
            </w:r>
          </w:p>
        </w:tc>
      </w:tr>
      <w:tr w14:paraId="029B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1BECE746">
            <w:pPr>
              <w:jc w:val="center"/>
              <w:rPr>
                <w:rFonts w:eastAsia="仿宋_GB2312"/>
                <w:sz w:val="24"/>
              </w:rPr>
            </w:pPr>
            <w:r>
              <w:rPr>
                <w:rFonts w:eastAsia="仿宋_GB2312"/>
                <w:sz w:val="24"/>
              </w:rPr>
              <w:t>素描</w:t>
            </w:r>
          </w:p>
        </w:tc>
        <w:tc>
          <w:tcPr>
            <w:tcW w:w="5912" w:type="dxa"/>
            <w:tcBorders>
              <w:top w:val="single" w:color="auto" w:sz="4" w:space="0"/>
              <w:left w:val="nil"/>
              <w:bottom w:val="single" w:color="auto" w:sz="4" w:space="0"/>
              <w:right w:val="single" w:color="auto" w:sz="4" w:space="0"/>
            </w:tcBorders>
            <w:vAlign w:val="center"/>
          </w:tcPr>
          <w:p w14:paraId="6575777A">
            <w:pPr>
              <w:jc w:val="center"/>
              <w:rPr>
                <w:rFonts w:eastAsia="仿宋_GB2312"/>
                <w:sz w:val="24"/>
              </w:rPr>
            </w:pPr>
            <w:r>
              <w:rPr>
                <w:rFonts w:eastAsia="仿宋_GB2312"/>
                <w:kern w:val="0"/>
                <w:sz w:val="24"/>
              </w:rPr>
              <w:t>202</w:t>
            </w:r>
            <w:r>
              <w:rPr>
                <w:rFonts w:hint="eastAsia" w:eastAsia="仿宋_GB2312"/>
                <w:kern w:val="0"/>
                <w:sz w:val="24"/>
              </w:rPr>
              <w:t>4</w:t>
            </w:r>
            <w:r>
              <w:rPr>
                <w:rFonts w:eastAsia="仿宋_GB2312"/>
                <w:sz w:val="24"/>
              </w:rPr>
              <w:t>年12月</w:t>
            </w:r>
            <w:r>
              <w:rPr>
                <w:rFonts w:hint="eastAsia" w:eastAsia="仿宋_GB2312"/>
                <w:sz w:val="24"/>
              </w:rPr>
              <w:t>1</w:t>
            </w:r>
            <w:r>
              <w:rPr>
                <w:rFonts w:eastAsia="仿宋_GB2312"/>
                <w:sz w:val="24"/>
              </w:rPr>
              <w:t>日09:00—12:00</w:t>
            </w:r>
          </w:p>
        </w:tc>
      </w:tr>
      <w:tr w14:paraId="072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14:paraId="1D311B06">
            <w:pPr>
              <w:jc w:val="center"/>
              <w:rPr>
                <w:rFonts w:eastAsia="仿宋_GB2312"/>
                <w:sz w:val="24"/>
              </w:rPr>
            </w:pPr>
            <w:r>
              <w:rPr>
                <w:rFonts w:eastAsia="仿宋_GB2312"/>
                <w:sz w:val="24"/>
              </w:rPr>
              <w:t>速写（综合能力）</w:t>
            </w:r>
          </w:p>
        </w:tc>
        <w:tc>
          <w:tcPr>
            <w:tcW w:w="5912" w:type="dxa"/>
            <w:tcBorders>
              <w:top w:val="single" w:color="auto" w:sz="4" w:space="0"/>
              <w:left w:val="nil"/>
              <w:bottom w:val="single" w:color="auto" w:sz="4" w:space="0"/>
              <w:right w:val="single" w:color="auto" w:sz="4" w:space="0"/>
            </w:tcBorders>
            <w:vAlign w:val="center"/>
          </w:tcPr>
          <w:p w14:paraId="5749CA2C">
            <w:pPr>
              <w:jc w:val="center"/>
              <w:rPr>
                <w:rFonts w:eastAsia="仿宋_GB2312"/>
                <w:sz w:val="24"/>
              </w:rPr>
            </w:pPr>
            <w:r>
              <w:rPr>
                <w:rFonts w:eastAsia="仿宋_GB2312"/>
                <w:kern w:val="0"/>
                <w:sz w:val="24"/>
              </w:rPr>
              <w:t>202</w:t>
            </w:r>
            <w:r>
              <w:rPr>
                <w:rFonts w:hint="eastAsia" w:eastAsia="仿宋_GB2312"/>
                <w:kern w:val="0"/>
                <w:sz w:val="24"/>
              </w:rPr>
              <w:t>4</w:t>
            </w:r>
            <w:r>
              <w:rPr>
                <w:rFonts w:eastAsia="仿宋_GB2312"/>
                <w:sz w:val="24"/>
              </w:rPr>
              <w:t>年12月</w:t>
            </w:r>
            <w:r>
              <w:rPr>
                <w:rFonts w:hint="eastAsia" w:eastAsia="仿宋_GB2312"/>
                <w:sz w:val="24"/>
              </w:rPr>
              <w:t>1</w:t>
            </w:r>
            <w:r>
              <w:rPr>
                <w:rFonts w:eastAsia="仿宋_GB2312"/>
                <w:sz w:val="24"/>
              </w:rPr>
              <w:t>日14:30—16:30</w:t>
            </w:r>
          </w:p>
        </w:tc>
      </w:tr>
    </w:tbl>
    <w:p w14:paraId="479B0441">
      <w:pPr>
        <w:snapToGrid w:val="0"/>
        <w:spacing w:line="540" w:lineRule="exact"/>
        <w:ind w:firstLine="640" w:firstLineChars="200"/>
        <w:rPr>
          <w:rFonts w:eastAsia="楷体_GB2312"/>
          <w:bCs/>
          <w:sz w:val="32"/>
          <w:szCs w:val="32"/>
        </w:rPr>
      </w:pPr>
      <w:r>
        <w:rPr>
          <w:rFonts w:eastAsia="楷体_GB2312"/>
          <w:bCs/>
          <w:sz w:val="32"/>
          <w:szCs w:val="32"/>
        </w:rPr>
        <w:t>（四）考试注意事项</w:t>
      </w:r>
    </w:p>
    <w:p w14:paraId="2F195868">
      <w:pPr>
        <w:spacing w:line="540" w:lineRule="exact"/>
        <w:ind w:firstLine="640" w:firstLineChars="200"/>
        <w:rPr>
          <w:rFonts w:eastAsia="仿宋_GB2312"/>
          <w:sz w:val="32"/>
          <w:szCs w:val="32"/>
        </w:rPr>
      </w:pPr>
      <w:r>
        <w:rPr>
          <w:rFonts w:eastAsia="仿宋_GB2312"/>
          <w:sz w:val="32"/>
          <w:szCs w:val="32"/>
        </w:rPr>
        <w:t>1.考生凭身份证原件和专业准考证参加专业考试。考试开始15分钟后，考生不能再进入考点，迟到误考责任自负。在距考试结束前30分钟</w:t>
      </w:r>
      <w:r>
        <w:rPr>
          <w:rFonts w:hint="eastAsia" w:eastAsia="仿宋_GB2312"/>
          <w:sz w:val="32"/>
          <w:szCs w:val="32"/>
        </w:rPr>
        <w:t>内</w:t>
      </w:r>
      <w:r>
        <w:rPr>
          <w:rFonts w:eastAsia="仿宋_GB2312"/>
          <w:sz w:val="32"/>
          <w:szCs w:val="32"/>
        </w:rPr>
        <w:t>，考生方可交卷离场。考场规则等详见考点公布的《考生须知》。</w:t>
      </w:r>
    </w:p>
    <w:p w14:paraId="3F5828D9">
      <w:pPr>
        <w:spacing w:line="540" w:lineRule="exact"/>
        <w:ind w:firstLine="640" w:firstLineChars="200"/>
        <w:rPr>
          <w:rFonts w:eastAsia="仿宋_GB2312"/>
          <w:sz w:val="32"/>
          <w:szCs w:val="32"/>
        </w:rPr>
      </w:pPr>
      <w:r>
        <w:rPr>
          <w:rFonts w:eastAsia="仿宋_GB2312"/>
          <w:sz w:val="32"/>
          <w:szCs w:val="32"/>
        </w:rPr>
        <w:t>2.考生自行准备考试所用的画板或画夹、颜料、画笔、小画凳等考试工具。画板或画夹不能大于4开，在画板或画夹上不能有任何图案，考生所带画架不得高于80公分；试卷上不得使用定画液、透明胶。严禁携带各种电子设备（如MP3、MP4、录音笔、照相机、摄像机等）、通讯设备（如手机、对讲机、无线发射接收装置等）和与考试有关的图文资料进入考场。其它事项见考点公布的《考生须知》。</w:t>
      </w:r>
    </w:p>
    <w:p w14:paraId="5B70CE54">
      <w:pPr>
        <w:spacing w:line="540" w:lineRule="exact"/>
        <w:ind w:firstLine="640" w:firstLineChars="200"/>
        <w:rPr>
          <w:rFonts w:eastAsia="仿宋_GB2312"/>
          <w:sz w:val="32"/>
          <w:szCs w:val="32"/>
        </w:rPr>
      </w:pPr>
      <w:r>
        <w:rPr>
          <w:rFonts w:eastAsia="仿宋_GB2312"/>
          <w:sz w:val="32"/>
          <w:szCs w:val="32"/>
        </w:rPr>
        <w:t>3.考试将全程录音录像。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5F83EB86">
      <w:pPr>
        <w:snapToGrid w:val="0"/>
        <w:spacing w:line="540" w:lineRule="exact"/>
        <w:ind w:firstLine="640" w:firstLineChars="200"/>
        <w:rPr>
          <w:rFonts w:eastAsia="黑体"/>
          <w:sz w:val="32"/>
          <w:szCs w:val="32"/>
        </w:rPr>
      </w:pPr>
      <w:r>
        <w:rPr>
          <w:rFonts w:hint="eastAsia" w:eastAsia="黑体"/>
          <w:sz w:val="32"/>
          <w:szCs w:val="32"/>
        </w:rPr>
        <w:t>六</w:t>
      </w:r>
      <w:r>
        <w:rPr>
          <w:rFonts w:eastAsia="黑体"/>
          <w:sz w:val="32"/>
          <w:szCs w:val="32"/>
        </w:rPr>
        <w:t xml:space="preserve">、专业成绩通知和复核  </w:t>
      </w:r>
    </w:p>
    <w:p w14:paraId="57F91408">
      <w:pPr>
        <w:snapToGrid w:val="0"/>
        <w:spacing w:line="540" w:lineRule="exact"/>
        <w:ind w:firstLine="640" w:firstLineChars="200"/>
        <w:rPr>
          <w:rFonts w:eastAsia="楷体_GB2312"/>
          <w:bCs/>
          <w:sz w:val="32"/>
          <w:szCs w:val="32"/>
        </w:rPr>
      </w:pPr>
      <w:r>
        <w:rPr>
          <w:rFonts w:eastAsia="楷体_GB2312"/>
          <w:bCs/>
          <w:sz w:val="32"/>
          <w:szCs w:val="32"/>
        </w:rPr>
        <w:t>（一）专业成绩通知</w:t>
      </w:r>
    </w:p>
    <w:p w14:paraId="085EFBE0">
      <w:pPr>
        <w:spacing w:line="540" w:lineRule="exact"/>
        <w:ind w:firstLine="640" w:firstLineChars="20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查询本人各科类专业考试成绩，并打印成绩通知单，具体时间以省教育考试院公告为准。</w:t>
      </w:r>
      <w:r>
        <w:rPr>
          <w:rFonts w:eastAsia="仿宋_GB2312"/>
          <w:color w:val="000000"/>
          <w:sz w:val="32"/>
          <w:szCs w:val="32"/>
        </w:rPr>
        <w:fldChar w:fldCharType="end"/>
      </w:r>
    </w:p>
    <w:p w14:paraId="7181F417">
      <w:pPr>
        <w:snapToGrid w:val="0"/>
        <w:spacing w:line="540" w:lineRule="exact"/>
        <w:ind w:firstLine="640" w:firstLineChars="200"/>
        <w:rPr>
          <w:rFonts w:eastAsia="楷体_GB2312"/>
          <w:bCs/>
          <w:sz w:val="32"/>
          <w:szCs w:val="32"/>
        </w:rPr>
      </w:pPr>
      <w:r>
        <w:rPr>
          <w:rFonts w:eastAsia="楷体_GB2312"/>
          <w:bCs/>
          <w:sz w:val="32"/>
          <w:szCs w:val="32"/>
        </w:rPr>
        <w:t>（二）专业成绩复核</w:t>
      </w:r>
    </w:p>
    <w:p w14:paraId="154BE4FD">
      <w:pPr>
        <w:spacing w:line="540" w:lineRule="exact"/>
        <w:ind w:firstLine="640" w:firstLineChars="200"/>
        <w:rPr>
          <w:rFonts w:eastAsia="仿宋_GB2312"/>
          <w:color w:val="000000"/>
          <w:sz w:val="32"/>
          <w:szCs w:val="32"/>
        </w:rPr>
      </w:pPr>
      <w:r>
        <w:rPr>
          <w:rFonts w:eastAsia="仿宋_GB2312"/>
          <w:color w:val="000000"/>
          <w:sz w:val="32"/>
          <w:szCs w:val="32"/>
        </w:rPr>
        <w:t>对专业统考成绩有疑问的考生，可在规定时间内登录普通高考报名系统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12B6B24B">
      <w:pPr>
        <w:spacing w:line="540" w:lineRule="exact"/>
        <w:ind w:firstLine="640" w:firstLineChars="20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7704B63D">
      <w:pPr>
        <w:spacing w:line="540" w:lineRule="exact"/>
        <w:ind w:firstLine="640" w:firstLineChars="20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1ACF6094">
      <w:pPr>
        <w:spacing w:line="540" w:lineRule="exact"/>
        <w:ind w:firstLine="640" w:firstLineChars="200"/>
        <w:rPr>
          <w:rFonts w:eastAsia="黑体"/>
          <w:bCs/>
          <w:sz w:val="32"/>
          <w:szCs w:val="32"/>
        </w:rPr>
      </w:pPr>
      <w:r>
        <w:rPr>
          <w:rFonts w:hint="eastAsia" w:eastAsia="黑体"/>
          <w:bCs/>
          <w:sz w:val="32"/>
          <w:szCs w:val="32"/>
        </w:rPr>
        <w:t>七</w:t>
      </w:r>
      <w:r>
        <w:rPr>
          <w:rFonts w:eastAsia="黑体"/>
          <w:bCs/>
          <w:sz w:val="32"/>
          <w:szCs w:val="32"/>
        </w:rPr>
        <w:t>、文化考试</w:t>
      </w:r>
    </w:p>
    <w:p w14:paraId="447DC894">
      <w:pPr>
        <w:spacing w:line="540" w:lineRule="exact"/>
        <w:ind w:firstLine="640" w:firstLineChars="200"/>
        <w:rPr>
          <w:rFonts w:eastAsia="仿宋_GB2312"/>
          <w:color w:val="000000"/>
          <w:sz w:val="32"/>
          <w:szCs w:val="32"/>
        </w:rPr>
      </w:pPr>
      <w:r>
        <w:rPr>
          <w:rFonts w:eastAsia="仿宋_GB2312"/>
          <w:color w:val="000000"/>
          <w:sz w:val="32"/>
          <w:szCs w:val="32"/>
        </w:rPr>
        <w:t>报考普通高校美术与设计类专业的考生，须按规定参加全国普通高等学校招生统一文化考试。</w:t>
      </w:r>
    </w:p>
    <w:p w14:paraId="65902AE6">
      <w:pPr>
        <w:spacing w:line="540" w:lineRule="exact"/>
        <w:ind w:firstLine="640" w:firstLineChars="200"/>
        <w:rPr>
          <w:rFonts w:eastAsia="仿宋_GB2312"/>
          <w:color w:val="000000"/>
          <w:sz w:val="32"/>
          <w:szCs w:val="32"/>
        </w:rPr>
      </w:pPr>
      <w:r>
        <w:rPr>
          <w:rFonts w:eastAsia="仿宋_GB2312"/>
          <w:color w:val="000000"/>
          <w:sz w:val="32"/>
          <w:szCs w:val="32"/>
        </w:rPr>
        <w:t>报考对口招生文化艺术类的考生，须参加四川省单独命题的对口招生文化考试。</w:t>
      </w:r>
    </w:p>
    <w:p w14:paraId="0F720C7A">
      <w:pPr>
        <w:spacing w:line="540" w:lineRule="exact"/>
        <w:ind w:firstLine="640" w:firstLineChars="200"/>
        <w:rPr>
          <w:rFonts w:eastAsia="黑体"/>
          <w:bCs/>
          <w:sz w:val="32"/>
          <w:szCs w:val="32"/>
        </w:rPr>
      </w:pPr>
      <w:r>
        <w:rPr>
          <w:rFonts w:hint="eastAsia" w:eastAsia="黑体"/>
          <w:bCs/>
          <w:sz w:val="32"/>
          <w:szCs w:val="32"/>
        </w:rPr>
        <w:t>八</w:t>
      </w:r>
      <w:r>
        <w:rPr>
          <w:rFonts w:eastAsia="黑体"/>
          <w:bCs/>
          <w:sz w:val="32"/>
          <w:szCs w:val="32"/>
        </w:rPr>
        <w:t>、政考、体检</w:t>
      </w:r>
    </w:p>
    <w:p w14:paraId="306684AC">
      <w:pPr>
        <w:spacing w:line="540" w:lineRule="exact"/>
        <w:ind w:firstLine="640" w:firstLineChars="200"/>
        <w:rPr>
          <w:rFonts w:eastAsia="仿宋_GB2312"/>
          <w:sz w:val="32"/>
          <w:szCs w:val="32"/>
        </w:rPr>
      </w:pPr>
      <w:r>
        <w:rPr>
          <w:rFonts w:eastAsia="仿宋_GB2312"/>
          <w:sz w:val="32"/>
          <w:szCs w:val="32"/>
        </w:rPr>
        <w:t>考生的思想政治品德考核和体检，</w:t>
      </w:r>
      <w:r>
        <w:rPr>
          <w:rFonts w:eastAsia="仿宋_GB2312"/>
          <w:color w:val="000000"/>
          <w:sz w:val="32"/>
          <w:szCs w:val="32"/>
        </w:rPr>
        <w:t>按照我省</w:t>
      </w:r>
      <w:r>
        <w:rPr>
          <w:rFonts w:hint="eastAsia" w:eastAsia="仿宋_GB2312"/>
          <w:color w:val="000000"/>
          <w:sz w:val="32"/>
          <w:szCs w:val="32"/>
        </w:rPr>
        <w:t>2025年普通高考报名文件</w:t>
      </w:r>
      <w:r>
        <w:rPr>
          <w:rFonts w:eastAsia="仿宋_GB2312"/>
          <w:color w:val="000000"/>
          <w:sz w:val="32"/>
          <w:szCs w:val="32"/>
        </w:rPr>
        <w:t>有关规定执行。</w:t>
      </w:r>
    </w:p>
    <w:p w14:paraId="03896A98">
      <w:pPr>
        <w:spacing w:line="540" w:lineRule="exact"/>
        <w:ind w:firstLine="640" w:firstLineChars="200"/>
        <w:rPr>
          <w:rFonts w:eastAsia="黑体"/>
          <w:bCs/>
          <w:sz w:val="32"/>
          <w:szCs w:val="32"/>
        </w:rPr>
      </w:pPr>
      <w:r>
        <w:rPr>
          <w:rFonts w:eastAsia="黑体"/>
          <w:bCs/>
          <w:sz w:val="32"/>
          <w:szCs w:val="32"/>
        </w:rPr>
        <w:t>九、其他事项</w:t>
      </w:r>
    </w:p>
    <w:p w14:paraId="3649A66B">
      <w:pPr>
        <w:spacing w:line="540" w:lineRule="exact"/>
        <w:ind w:firstLine="640" w:firstLineChars="200"/>
        <w:rPr>
          <w:rFonts w:eastAsia="仿宋_GB2312"/>
          <w:sz w:val="32"/>
          <w:szCs w:val="32"/>
        </w:rPr>
      </w:pPr>
      <w:r>
        <w:rPr>
          <w:rFonts w:eastAsia="仿宋_GB2312"/>
          <w:sz w:val="32"/>
          <w:szCs w:val="32"/>
        </w:rPr>
        <w:t>报考经批准可单独组织专业考试（校考）的美术与设计类专业的考生，必须参加我省组织的美术与设计类专业统考且成绩达到本类专业统考合格线，同类校考合格成绩方为有效。</w:t>
      </w:r>
    </w:p>
    <w:p w14:paraId="5439E876">
      <w:pPr>
        <w:spacing w:line="540" w:lineRule="exact"/>
        <w:ind w:firstLine="640" w:firstLineChars="2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01A491DC">
      <w:pPr>
        <w:spacing w:line="540" w:lineRule="exact"/>
        <w:ind w:firstLine="640" w:firstLineChars="2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4511D99B">
      <w:pPr>
        <w:spacing w:line="540" w:lineRule="exact"/>
        <w:ind w:firstLine="640" w:firstLineChars="200"/>
        <w:rPr>
          <w:rFonts w:eastAsia="仿宋_GB2312"/>
          <w:sz w:val="32"/>
          <w:szCs w:val="32"/>
        </w:rPr>
      </w:pPr>
      <w:r>
        <w:rPr>
          <w:rFonts w:eastAsia="仿宋_GB2312"/>
          <w:sz w:val="32"/>
          <w:szCs w:val="32"/>
        </w:rPr>
        <w:t>四川省2025年普通高校招生美术与设计类专业考务办公室设在四川师范大学。</w:t>
      </w:r>
    </w:p>
    <w:p w14:paraId="0971CB8B">
      <w:pPr>
        <w:spacing w:line="540" w:lineRule="exact"/>
        <w:ind w:firstLine="640" w:firstLineChars="200"/>
        <w:rPr>
          <w:rFonts w:eastAsia="仿宋_GB2312"/>
          <w:sz w:val="32"/>
          <w:szCs w:val="32"/>
        </w:rPr>
      </w:pPr>
      <w:r>
        <w:rPr>
          <w:rFonts w:eastAsia="仿宋_GB2312"/>
          <w:sz w:val="32"/>
          <w:szCs w:val="32"/>
        </w:rPr>
        <w:t xml:space="preserve">地址：成都市锦江区静安路5号    </w:t>
      </w:r>
    </w:p>
    <w:p w14:paraId="125A408B">
      <w:pPr>
        <w:spacing w:line="540" w:lineRule="exact"/>
        <w:ind w:firstLine="640" w:firstLineChars="200"/>
        <w:rPr>
          <w:rFonts w:eastAsia="仿宋_GB2312"/>
          <w:sz w:val="32"/>
          <w:szCs w:val="32"/>
        </w:rPr>
      </w:pPr>
      <w:r>
        <w:rPr>
          <w:rFonts w:eastAsia="仿宋_GB2312"/>
          <w:sz w:val="32"/>
          <w:szCs w:val="32"/>
        </w:rPr>
        <w:t xml:space="preserve">邮编：610066    </w:t>
      </w:r>
    </w:p>
    <w:p w14:paraId="1A1A311D">
      <w:pPr>
        <w:spacing w:line="540" w:lineRule="exact"/>
        <w:ind w:firstLine="640" w:firstLineChars="200"/>
        <w:rPr>
          <w:rFonts w:eastAsia="仿宋_GB2312"/>
          <w:sz w:val="32"/>
          <w:szCs w:val="32"/>
        </w:rPr>
      </w:pPr>
      <w:r>
        <w:rPr>
          <w:rFonts w:eastAsia="仿宋_GB2312"/>
          <w:sz w:val="32"/>
          <w:szCs w:val="32"/>
        </w:rPr>
        <w:t>电话：（028）84767065、84768899</w:t>
      </w:r>
    </w:p>
    <w:p w14:paraId="42703FDC">
      <w:pPr>
        <w:pStyle w:val="2"/>
        <w:spacing w:line="540" w:lineRule="exact"/>
        <w:ind w:firstLine="640"/>
        <w:rPr>
          <w:rFonts w:ascii="Times New Roman" w:hAnsi="Times New Roman" w:eastAsia="黑体"/>
          <w:szCs w:val="32"/>
        </w:rPr>
      </w:pPr>
      <w:r>
        <w:rPr>
          <w:rFonts w:ascii="Times New Roman" w:hAnsi="Times New Roman" w:eastAsia="仿宋_GB2312"/>
          <w:b w:val="0"/>
          <w:szCs w:val="32"/>
        </w:rPr>
        <w:t>注：本简介未尽事宜，按我省普通高校年度招生工作相关文件执行。</w:t>
      </w:r>
      <w:r>
        <w:rPr>
          <w:rFonts w:ascii="Times New Roman" w:hAnsi="Times New Roman" w:eastAsia="仿宋_GB2312"/>
          <w:b w:val="0"/>
          <w:szCs w:val="32"/>
        </w:rPr>
        <w:br w:type="page"/>
      </w:r>
      <w:r>
        <w:rPr>
          <w:rFonts w:ascii="Times New Roman" w:hAnsi="Times New Roman" w:eastAsia="黑体"/>
          <w:b w:val="0"/>
          <w:szCs w:val="32"/>
        </w:rPr>
        <w:t>附表</w:t>
      </w:r>
    </w:p>
    <w:p w14:paraId="39053A4A">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普通高等学校美术与设计类本科招生专业与省级统考科类</w:t>
      </w:r>
    </w:p>
    <w:p w14:paraId="3EA347C1">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6A888679"/>
    <w:tbl>
      <w:tblPr>
        <w:tblStyle w:val="6"/>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8"/>
        <w:gridCol w:w="1609"/>
        <w:gridCol w:w="2327"/>
        <w:gridCol w:w="3318"/>
      </w:tblGrid>
      <w:tr w14:paraId="0009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restart"/>
            <w:tcBorders>
              <w:top w:val="single" w:color="auto" w:sz="4" w:space="0"/>
              <w:bottom w:val="nil"/>
            </w:tcBorders>
            <w:vAlign w:val="center"/>
          </w:tcPr>
          <w:p w14:paraId="483B8575">
            <w:pPr>
              <w:jc w:val="center"/>
              <w:rPr>
                <w:rFonts w:eastAsia="仿宋_GB2312"/>
                <w:sz w:val="24"/>
              </w:rPr>
            </w:pPr>
            <w:r>
              <w:rPr>
                <w:rFonts w:eastAsia="仿宋_GB2312"/>
                <w:b/>
                <w:bCs/>
                <w:spacing w:val="2"/>
                <w:sz w:val="24"/>
              </w:rPr>
              <w:t>统考科类</w:t>
            </w:r>
          </w:p>
        </w:tc>
        <w:tc>
          <w:tcPr>
            <w:tcW w:w="3936" w:type="dxa"/>
            <w:gridSpan w:val="2"/>
            <w:tcBorders>
              <w:top w:val="single" w:color="auto" w:sz="4" w:space="0"/>
            </w:tcBorders>
            <w:vAlign w:val="center"/>
          </w:tcPr>
          <w:p w14:paraId="35A9DBED">
            <w:pPr>
              <w:spacing w:before="101" w:line="160" w:lineRule="exact"/>
              <w:jc w:val="center"/>
              <w:rPr>
                <w:rFonts w:eastAsia="仿宋_GB2312"/>
                <w:sz w:val="24"/>
              </w:rPr>
            </w:pPr>
            <w:r>
              <w:rPr>
                <w:rFonts w:eastAsia="仿宋_GB2312"/>
                <w:b/>
                <w:bCs/>
                <w:spacing w:val="-4"/>
                <w:sz w:val="24"/>
              </w:rPr>
              <w:t>对应招生专业</w:t>
            </w:r>
          </w:p>
        </w:tc>
        <w:tc>
          <w:tcPr>
            <w:tcW w:w="3318" w:type="dxa"/>
            <w:vMerge w:val="restart"/>
            <w:tcBorders>
              <w:top w:val="single" w:color="auto" w:sz="4" w:space="0"/>
              <w:right w:val="single" w:color="auto" w:sz="4" w:space="0"/>
            </w:tcBorders>
            <w:vAlign w:val="center"/>
          </w:tcPr>
          <w:p w14:paraId="29FF3439">
            <w:pPr>
              <w:spacing w:before="101" w:line="160" w:lineRule="exact"/>
              <w:jc w:val="center"/>
              <w:rPr>
                <w:rFonts w:eastAsia="仿宋_GB2312"/>
                <w:b/>
                <w:bCs/>
                <w:spacing w:val="-4"/>
                <w:sz w:val="24"/>
              </w:rPr>
            </w:pPr>
            <w:r>
              <w:rPr>
                <w:rFonts w:eastAsia="仿宋_GB2312"/>
                <w:b/>
                <w:bCs/>
                <w:spacing w:val="4"/>
                <w:sz w:val="24"/>
              </w:rPr>
              <w:t>统考科目和代码</w:t>
            </w:r>
          </w:p>
        </w:tc>
      </w:tr>
      <w:tr w14:paraId="3799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top w:val="nil"/>
              <w:bottom w:val="single" w:color="auto" w:sz="4" w:space="0"/>
            </w:tcBorders>
            <w:vAlign w:val="center"/>
          </w:tcPr>
          <w:p w14:paraId="4D0729B7">
            <w:pPr>
              <w:jc w:val="center"/>
              <w:rPr>
                <w:rFonts w:eastAsia="仿宋_GB2312"/>
                <w:sz w:val="24"/>
              </w:rPr>
            </w:pPr>
          </w:p>
        </w:tc>
        <w:tc>
          <w:tcPr>
            <w:tcW w:w="1609" w:type="dxa"/>
            <w:tcBorders>
              <w:bottom w:val="single" w:color="auto" w:sz="4" w:space="0"/>
            </w:tcBorders>
            <w:vAlign w:val="center"/>
          </w:tcPr>
          <w:p w14:paraId="70A3F5D3">
            <w:pPr>
              <w:spacing w:before="88" w:line="160" w:lineRule="exact"/>
              <w:ind w:leftChars="-51" w:hanging="107" w:hangingChars="45"/>
              <w:jc w:val="center"/>
              <w:rPr>
                <w:rFonts w:eastAsia="仿宋_GB2312"/>
                <w:b/>
                <w:sz w:val="24"/>
              </w:rPr>
            </w:pPr>
            <w:r>
              <w:rPr>
                <w:rFonts w:eastAsia="仿宋_GB2312"/>
                <w:b/>
                <w:spacing w:val="-2"/>
                <w:sz w:val="24"/>
              </w:rPr>
              <w:t>专业代码</w:t>
            </w:r>
          </w:p>
        </w:tc>
        <w:tc>
          <w:tcPr>
            <w:tcW w:w="2327" w:type="dxa"/>
            <w:tcBorders>
              <w:bottom w:val="single" w:color="auto" w:sz="4" w:space="0"/>
            </w:tcBorders>
            <w:vAlign w:val="center"/>
          </w:tcPr>
          <w:p w14:paraId="15F30B7D">
            <w:pPr>
              <w:spacing w:before="89" w:line="160" w:lineRule="exact"/>
              <w:jc w:val="center"/>
              <w:rPr>
                <w:rFonts w:eastAsia="仿宋_GB2312"/>
                <w:b/>
                <w:sz w:val="24"/>
              </w:rPr>
            </w:pPr>
            <w:r>
              <w:rPr>
                <w:rFonts w:eastAsia="仿宋_GB2312"/>
                <w:b/>
                <w:spacing w:val="-2"/>
                <w:sz w:val="24"/>
              </w:rPr>
              <w:t>专业名称</w:t>
            </w:r>
          </w:p>
        </w:tc>
        <w:tc>
          <w:tcPr>
            <w:tcW w:w="3318" w:type="dxa"/>
            <w:vMerge w:val="continue"/>
            <w:tcBorders>
              <w:bottom w:val="single" w:color="auto" w:sz="4" w:space="0"/>
              <w:right w:val="single" w:color="auto" w:sz="4" w:space="0"/>
            </w:tcBorders>
            <w:vAlign w:val="center"/>
          </w:tcPr>
          <w:p w14:paraId="4EE46655">
            <w:pPr>
              <w:spacing w:before="89" w:line="160" w:lineRule="exact"/>
              <w:ind w:left="833"/>
              <w:jc w:val="center"/>
              <w:rPr>
                <w:rFonts w:eastAsia="仿宋_GB2312"/>
                <w:spacing w:val="-2"/>
                <w:sz w:val="24"/>
              </w:rPr>
            </w:pPr>
          </w:p>
        </w:tc>
      </w:tr>
      <w:tr w14:paraId="081A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restart"/>
            <w:tcBorders>
              <w:top w:val="single" w:color="auto" w:sz="4" w:space="0"/>
              <w:left w:val="single" w:color="auto" w:sz="4" w:space="0"/>
              <w:right w:val="single" w:color="auto" w:sz="4" w:space="0"/>
            </w:tcBorders>
            <w:vAlign w:val="center"/>
          </w:tcPr>
          <w:p w14:paraId="4F84F2F3">
            <w:pPr>
              <w:jc w:val="center"/>
              <w:rPr>
                <w:rFonts w:eastAsia="仿宋_GB2312"/>
                <w:sz w:val="24"/>
              </w:rPr>
            </w:pPr>
            <w:r>
              <w:rPr>
                <w:rFonts w:eastAsia="仿宋_GB2312"/>
                <w:sz w:val="24"/>
              </w:rPr>
              <w:t>美术与设计类</w:t>
            </w:r>
          </w:p>
        </w:tc>
        <w:tc>
          <w:tcPr>
            <w:tcW w:w="1609" w:type="dxa"/>
            <w:tcBorders>
              <w:top w:val="single" w:color="auto" w:sz="4" w:space="0"/>
              <w:left w:val="single" w:color="auto" w:sz="4" w:space="0"/>
            </w:tcBorders>
            <w:vAlign w:val="center"/>
          </w:tcPr>
          <w:p w14:paraId="48FA9A7F">
            <w:pPr>
              <w:spacing w:before="162" w:line="160" w:lineRule="exact"/>
              <w:ind w:left="-3" w:leftChars="-51" w:hanging="104" w:hangingChars="45"/>
              <w:jc w:val="center"/>
              <w:rPr>
                <w:rFonts w:eastAsia="仿宋_GB2312"/>
                <w:sz w:val="24"/>
              </w:rPr>
            </w:pPr>
            <w:r>
              <w:rPr>
                <w:rFonts w:eastAsia="仿宋_GB2312"/>
                <w:spacing w:val="-4"/>
                <w:sz w:val="24"/>
              </w:rPr>
              <w:t>130401</w:t>
            </w:r>
          </w:p>
        </w:tc>
        <w:tc>
          <w:tcPr>
            <w:tcW w:w="2327" w:type="dxa"/>
            <w:tcBorders>
              <w:top w:val="single" w:color="auto" w:sz="4" w:space="0"/>
            </w:tcBorders>
          </w:tcPr>
          <w:p w14:paraId="6026B2DA">
            <w:pPr>
              <w:spacing w:before="109" w:line="160" w:lineRule="exact"/>
              <w:jc w:val="center"/>
              <w:rPr>
                <w:rFonts w:eastAsia="仿宋_GB2312"/>
                <w:sz w:val="24"/>
              </w:rPr>
            </w:pPr>
            <w:r>
              <w:rPr>
                <w:rFonts w:eastAsia="仿宋_GB2312"/>
                <w:spacing w:val="3"/>
                <w:sz w:val="24"/>
              </w:rPr>
              <w:t>美术学</w:t>
            </w:r>
          </w:p>
        </w:tc>
        <w:tc>
          <w:tcPr>
            <w:tcW w:w="3318" w:type="dxa"/>
            <w:vMerge w:val="restart"/>
            <w:tcBorders>
              <w:top w:val="single" w:color="auto" w:sz="4" w:space="0"/>
            </w:tcBorders>
            <w:vAlign w:val="center"/>
          </w:tcPr>
          <w:p w14:paraId="30039758">
            <w:pPr>
              <w:spacing w:before="89" w:line="300" w:lineRule="exact"/>
              <w:rPr>
                <w:rFonts w:eastAsia="仿宋_GB2312"/>
                <w:spacing w:val="-2"/>
                <w:sz w:val="24"/>
              </w:rPr>
            </w:pPr>
            <w:r>
              <w:rPr>
                <w:rFonts w:eastAsia="仿宋_GB2312"/>
                <w:spacing w:val="-1"/>
                <w:sz w:val="24"/>
              </w:rPr>
              <w:t>501-素描，502-色彩，503-速写(综合能</w:t>
            </w:r>
            <w:r>
              <w:rPr>
                <w:rFonts w:eastAsia="仿宋_GB2312"/>
                <w:spacing w:val="-6"/>
                <w:sz w:val="24"/>
              </w:rPr>
              <w:t>力</w:t>
            </w:r>
            <w:r>
              <w:rPr>
                <w:rFonts w:eastAsia="仿宋_GB2312"/>
                <w:spacing w:val="-44"/>
                <w:sz w:val="24"/>
              </w:rPr>
              <w:t xml:space="preserve"> </w:t>
            </w:r>
            <w:r>
              <w:rPr>
                <w:rFonts w:eastAsia="仿宋_GB2312"/>
                <w:spacing w:val="-6"/>
                <w:sz w:val="24"/>
              </w:rPr>
              <w:t>)</w:t>
            </w:r>
          </w:p>
        </w:tc>
      </w:tr>
      <w:tr w14:paraId="72D68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2169F4E">
            <w:pPr>
              <w:jc w:val="center"/>
              <w:rPr>
                <w:rFonts w:eastAsia="仿宋_GB2312"/>
                <w:sz w:val="24"/>
              </w:rPr>
            </w:pPr>
          </w:p>
        </w:tc>
        <w:tc>
          <w:tcPr>
            <w:tcW w:w="1609" w:type="dxa"/>
            <w:tcBorders>
              <w:left w:val="single" w:color="auto" w:sz="4" w:space="0"/>
            </w:tcBorders>
            <w:vAlign w:val="center"/>
          </w:tcPr>
          <w:p w14:paraId="64032E61">
            <w:pPr>
              <w:spacing w:before="172" w:line="160" w:lineRule="exact"/>
              <w:ind w:left="-3" w:leftChars="-51" w:hanging="104" w:hangingChars="45"/>
              <w:jc w:val="center"/>
              <w:rPr>
                <w:rFonts w:eastAsia="仿宋_GB2312"/>
                <w:sz w:val="24"/>
              </w:rPr>
            </w:pPr>
            <w:r>
              <w:rPr>
                <w:rFonts w:eastAsia="仿宋_GB2312"/>
                <w:spacing w:val="-4"/>
                <w:sz w:val="24"/>
              </w:rPr>
              <w:t>130402</w:t>
            </w:r>
          </w:p>
        </w:tc>
        <w:tc>
          <w:tcPr>
            <w:tcW w:w="2327" w:type="dxa"/>
          </w:tcPr>
          <w:p w14:paraId="768D639E">
            <w:pPr>
              <w:spacing w:before="122" w:line="160" w:lineRule="exact"/>
              <w:jc w:val="center"/>
              <w:rPr>
                <w:rFonts w:eastAsia="仿宋_GB2312"/>
                <w:sz w:val="24"/>
              </w:rPr>
            </w:pPr>
            <w:r>
              <w:rPr>
                <w:rFonts w:eastAsia="仿宋_GB2312"/>
                <w:spacing w:val="8"/>
                <w:sz w:val="24"/>
              </w:rPr>
              <w:t>绘画</w:t>
            </w:r>
          </w:p>
        </w:tc>
        <w:tc>
          <w:tcPr>
            <w:tcW w:w="3318" w:type="dxa"/>
            <w:vMerge w:val="continue"/>
          </w:tcPr>
          <w:p w14:paraId="0B0E2923">
            <w:pPr>
              <w:spacing w:before="89" w:line="160" w:lineRule="exact"/>
              <w:ind w:left="833"/>
              <w:jc w:val="center"/>
              <w:rPr>
                <w:rFonts w:eastAsia="仿宋_GB2312"/>
                <w:spacing w:val="-2"/>
                <w:sz w:val="24"/>
              </w:rPr>
            </w:pPr>
          </w:p>
        </w:tc>
      </w:tr>
      <w:tr w14:paraId="5BBA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AF799F8">
            <w:pPr>
              <w:jc w:val="center"/>
              <w:rPr>
                <w:rFonts w:eastAsia="仿宋_GB2312"/>
                <w:sz w:val="24"/>
              </w:rPr>
            </w:pPr>
          </w:p>
        </w:tc>
        <w:tc>
          <w:tcPr>
            <w:tcW w:w="1609" w:type="dxa"/>
            <w:tcBorders>
              <w:left w:val="single" w:color="auto" w:sz="4" w:space="0"/>
            </w:tcBorders>
            <w:vAlign w:val="center"/>
          </w:tcPr>
          <w:p w14:paraId="1A5D3447">
            <w:pPr>
              <w:spacing w:before="173" w:line="160" w:lineRule="exact"/>
              <w:ind w:left="-3" w:leftChars="-51" w:hanging="104" w:hangingChars="45"/>
              <w:jc w:val="center"/>
              <w:rPr>
                <w:rFonts w:eastAsia="仿宋_GB2312"/>
                <w:sz w:val="24"/>
              </w:rPr>
            </w:pPr>
            <w:r>
              <w:rPr>
                <w:rFonts w:eastAsia="仿宋_GB2312"/>
                <w:spacing w:val="-4"/>
                <w:sz w:val="24"/>
              </w:rPr>
              <w:t>130403</w:t>
            </w:r>
          </w:p>
        </w:tc>
        <w:tc>
          <w:tcPr>
            <w:tcW w:w="2327" w:type="dxa"/>
          </w:tcPr>
          <w:p w14:paraId="5A84F427">
            <w:pPr>
              <w:spacing w:before="123" w:line="160" w:lineRule="exact"/>
              <w:jc w:val="center"/>
              <w:rPr>
                <w:rFonts w:eastAsia="仿宋_GB2312"/>
                <w:sz w:val="24"/>
              </w:rPr>
            </w:pPr>
            <w:r>
              <w:rPr>
                <w:rFonts w:eastAsia="仿宋_GB2312"/>
                <w:spacing w:val="-2"/>
                <w:sz w:val="24"/>
              </w:rPr>
              <w:t>雕塑</w:t>
            </w:r>
          </w:p>
        </w:tc>
        <w:tc>
          <w:tcPr>
            <w:tcW w:w="3318" w:type="dxa"/>
            <w:vMerge w:val="continue"/>
          </w:tcPr>
          <w:p w14:paraId="0FCC2D4E">
            <w:pPr>
              <w:spacing w:before="89" w:line="160" w:lineRule="exact"/>
              <w:ind w:left="833"/>
              <w:jc w:val="center"/>
              <w:rPr>
                <w:rFonts w:eastAsia="仿宋_GB2312"/>
                <w:spacing w:val="-2"/>
                <w:sz w:val="24"/>
              </w:rPr>
            </w:pPr>
          </w:p>
        </w:tc>
      </w:tr>
      <w:tr w14:paraId="5C51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ABE08C7">
            <w:pPr>
              <w:jc w:val="center"/>
              <w:rPr>
                <w:rFonts w:eastAsia="仿宋_GB2312"/>
                <w:sz w:val="24"/>
              </w:rPr>
            </w:pPr>
          </w:p>
        </w:tc>
        <w:tc>
          <w:tcPr>
            <w:tcW w:w="1609" w:type="dxa"/>
            <w:tcBorders>
              <w:left w:val="single" w:color="auto" w:sz="4" w:space="0"/>
            </w:tcBorders>
            <w:vAlign w:val="center"/>
          </w:tcPr>
          <w:p w14:paraId="02BFA2B6">
            <w:pPr>
              <w:spacing w:before="163" w:line="160" w:lineRule="exact"/>
              <w:ind w:left="-3" w:leftChars="-51" w:hanging="104" w:hangingChars="45"/>
              <w:jc w:val="center"/>
              <w:rPr>
                <w:rFonts w:eastAsia="仿宋_GB2312"/>
                <w:sz w:val="24"/>
              </w:rPr>
            </w:pPr>
            <w:r>
              <w:rPr>
                <w:rFonts w:eastAsia="仿宋_GB2312"/>
                <w:spacing w:val="-4"/>
                <w:sz w:val="24"/>
              </w:rPr>
              <w:t>130404</w:t>
            </w:r>
          </w:p>
        </w:tc>
        <w:tc>
          <w:tcPr>
            <w:tcW w:w="2327" w:type="dxa"/>
          </w:tcPr>
          <w:p w14:paraId="0D54B2EB">
            <w:pPr>
              <w:spacing w:before="113" w:line="160" w:lineRule="exact"/>
              <w:jc w:val="center"/>
              <w:rPr>
                <w:rFonts w:eastAsia="仿宋_GB2312"/>
                <w:sz w:val="24"/>
              </w:rPr>
            </w:pPr>
            <w:r>
              <w:rPr>
                <w:rFonts w:eastAsia="仿宋_GB2312"/>
                <w:spacing w:val="-3"/>
                <w:sz w:val="24"/>
              </w:rPr>
              <w:t>摄影</w:t>
            </w:r>
          </w:p>
        </w:tc>
        <w:tc>
          <w:tcPr>
            <w:tcW w:w="3318" w:type="dxa"/>
            <w:vMerge w:val="continue"/>
          </w:tcPr>
          <w:p w14:paraId="7EE43AA3">
            <w:pPr>
              <w:spacing w:before="89" w:line="160" w:lineRule="exact"/>
              <w:ind w:left="833"/>
              <w:jc w:val="center"/>
              <w:rPr>
                <w:rFonts w:eastAsia="仿宋_GB2312"/>
                <w:spacing w:val="-2"/>
                <w:sz w:val="24"/>
              </w:rPr>
            </w:pPr>
          </w:p>
        </w:tc>
      </w:tr>
      <w:tr w14:paraId="2A8A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E106A3A">
            <w:pPr>
              <w:jc w:val="center"/>
              <w:rPr>
                <w:rFonts w:eastAsia="仿宋_GB2312"/>
                <w:sz w:val="24"/>
              </w:rPr>
            </w:pPr>
          </w:p>
        </w:tc>
        <w:tc>
          <w:tcPr>
            <w:tcW w:w="1609" w:type="dxa"/>
            <w:tcBorders>
              <w:left w:val="single" w:color="auto" w:sz="4" w:space="0"/>
            </w:tcBorders>
            <w:vAlign w:val="center"/>
          </w:tcPr>
          <w:p w14:paraId="750DF3F4">
            <w:pPr>
              <w:spacing w:before="163" w:line="160" w:lineRule="exact"/>
              <w:ind w:left="-3" w:leftChars="-51" w:hanging="104" w:hangingChars="45"/>
              <w:jc w:val="center"/>
              <w:rPr>
                <w:rFonts w:eastAsia="仿宋_GB2312"/>
                <w:sz w:val="24"/>
              </w:rPr>
            </w:pPr>
            <w:r>
              <w:rPr>
                <w:rFonts w:eastAsia="仿宋_GB2312"/>
                <w:spacing w:val="-4"/>
                <w:sz w:val="24"/>
              </w:rPr>
              <w:t>130406</w:t>
            </w:r>
          </w:p>
        </w:tc>
        <w:tc>
          <w:tcPr>
            <w:tcW w:w="2327" w:type="dxa"/>
          </w:tcPr>
          <w:p w14:paraId="77191E81">
            <w:pPr>
              <w:spacing w:before="111" w:line="160" w:lineRule="exact"/>
              <w:jc w:val="center"/>
              <w:rPr>
                <w:rFonts w:eastAsia="仿宋_GB2312"/>
                <w:sz w:val="24"/>
              </w:rPr>
            </w:pPr>
            <w:r>
              <w:rPr>
                <w:rFonts w:eastAsia="仿宋_GB2312"/>
                <w:spacing w:val="5"/>
                <w:sz w:val="24"/>
              </w:rPr>
              <w:t>中国画</w:t>
            </w:r>
          </w:p>
        </w:tc>
        <w:tc>
          <w:tcPr>
            <w:tcW w:w="3318" w:type="dxa"/>
            <w:vMerge w:val="continue"/>
          </w:tcPr>
          <w:p w14:paraId="6C7B721D">
            <w:pPr>
              <w:spacing w:before="89" w:line="160" w:lineRule="exact"/>
              <w:ind w:left="833"/>
              <w:jc w:val="center"/>
              <w:rPr>
                <w:rFonts w:eastAsia="仿宋_GB2312"/>
                <w:spacing w:val="-2"/>
                <w:sz w:val="24"/>
              </w:rPr>
            </w:pPr>
          </w:p>
        </w:tc>
      </w:tr>
      <w:tr w14:paraId="1A34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969D713">
            <w:pPr>
              <w:jc w:val="center"/>
              <w:rPr>
                <w:rFonts w:eastAsia="仿宋_GB2312"/>
                <w:sz w:val="24"/>
              </w:rPr>
            </w:pPr>
          </w:p>
        </w:tc>
        <w:tc>
          <w:tcPr>
            <w:tcW w:w="1609" w:type="dxa"/>
            <w:tcBorders>
              <w:left w:val="single" w:color="auto" w:sz="4" w:space="0"/>
            </w:tcBorders>
            <w:vAlign w:val="center"/>
          </w:tcPr>
          <w:p w14:paraId="3212FD76">
            <w:pPr>
              <w:spacing w:before="173" w:line="160" w:lineRule="exact"/>
              <w:ind w:left="-3" w:leftChars="-51" w:hanging="104" w:hangingChars="45"/>
              <w:jc w:val="center"/>
              <w:rPr>
                <w:rFonts w:eastAsia="仿宋_GB2312"/>
                <w:sz w:val="24"/>
              </w:rPr>
            </w:pPr>
            <w:r>
              <w:rPr>
                <w:rFonts w:eastAsia="仿宋_GB2312"/>
                <w:spacing w:val="-4"/>
                <w:sz w:val="24"/>
              </w:rPr>
              <w:t>130407</w:t>
            </w:r>
          </w:p>
        </w:tc>
        <w:tc>
          <w:tcPr>
            <w:tcW w:w="2327" w:type="dxa"/>
          </w:tcPr>
          <w:p w14:paraId="3F4ADE76">
            <w:pPr>
              <w:spacing w:before="120" w:line="160" w:lineRule="exact"/>
              <w:jc w:val="center"/>
              <w:rPr>
                <w:rFonts w:eastAsia="仿宋_GB2312"/>
                <w:sz w:val="24"/>
              </w:rPr>
            </w:pPr>
            <w:r>
              <w:rPr>
                <w:rFonts w:eastAsia="仿宋_GB2312"/>
                <w:spacing w:val="2"/>
                <w:sz w:val="24"/>
              </w:rPr>
              <w:t>实验艺术</w:t>
            </w:r>
          </w:p>
        </w:tc>
        <w:tc>
          <w:tcPr>
            <w:tcW w:w="3318" w:type="dxa"/>
            <w:vMerge w:val="continue"/>
          </w:tcPr>
          <w:p w14:paraId="3D224175">
            <w:pPr>
              <w:spacing w:before="89" w:line="160" w:lineRule="exact"/>
              <w:ind w:left="833"/>
              <w:jc w:val="center"/>
              <w:rPr>
                <w:rFonts w:eastAsia="仿宋_GB2312"/>
                <w:spacing w:val="-2"/>
                <w:sz w:val="24"/>
              </w:rPr>
            </w:pPr>
          </w:p>
        </w:tc>
      </w:tr>
      <w:tr w14:paraId="6A5D5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1A56E2B9">
            <w:pPr>
              <w:jc w:val="center"/>
              <w:rPr>
                <w:rFonts w:eastAsia="仿宋_GB2312"/>
                <w:sz w:val="24"/>
              </w:rPr>
            </w:pPr>
          </w:p>
        </w:tc>
        <w:tc>
          <w:tcPr>
            <w:tcW w:w="1609" w:type="dxa"/>
            <w:tcBorders>
              <w:left w:val="single" w:color="auto" w:sz="4" w:space="0"/>
            </w:tcBorders>
            <w:vAlign w:val="center"/>
          </w:tcPr>
          <w:p w14:paraId="06750B94">
            <w:pPr>
              <w:spacing w:before="164" w:line="160" w:lineRule="exact"/>
              <w:ind w:left="-3" w:leftChars="-51" w:hanging="104" w:hangingChars="45"/>
              <w:jc w:val="center"/>
              <w:rPr>
                <w:rFonts w:eastAsia="仿宋_GB2312"/>
                <w:sz w:val="24"/>
              </w:rPr>
            </w:pPr>
            <w:r>
              <w:rPr>
                <w:rFonts w:eastAsia="仿宋_GB2312"/>
                <w:spacing w:val="-4"/>
                <w:sz w:val="24"/>
              </w:rPr>
              <w:t>130408</w:t>
            </w:r>
          </w:p>
        </w:tc>
        <w:tc>
          <w:tcPr>
            <w:tcW w:w="2327" w:type="dxa"/>
          </w:tcPr>
          <w:p w14:paraId="3700BA13">
            <w:pPr>
              <w:spacing w:before="110" w:line="160" w:lineRule="exact"/>
              <w:jc w:val="center"/>
              <w:rPr>
                <w:rFonts w:eastAsia="仿宋_GB2312"/>
                <w:sz w:val="24"/>
              </w:rPr>
            </w:pPr>
            <w:r>
              <w:rPr>
                <w:rFonts w:eastAsia="仿宋_GB2312"/>
                <w:spacing w:val="-2"/>
                <w:sz w:val="24"/>
              </w:rPr>
              <w:t>跨媒体艺术</w:t>
            </w:r>
          </w:p>
        </w:tc>
        <w:tc>
          <w:tcPr>
            <w:tcW w:w="3318" w:type="dxa"/>
            <w:vMerge w:val="continue"/>
          </w:tcPr>
          <w:p w14:paraId="1287CF98">
            <w:pPr>
              <w:spacing w:before="89" w:line="160" w:lineRule="exact"/>
              <w:ind w:left="833"/>
              <w:jc w:val="center"/>
              <w:rPr>
                <w:rFonts w:eastAsia="仿宋_GB2312"/>
                <w:spacing w:val="-2"/>
                <w:sz w:val="24"/>
              </w:rPr>
            </w:pPr>
          </w:p>
        </w:tc>
      </w:tr>
      <w:tr w14:paraId="13D9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F1695C8">
            <w:pPr>
              <w:jc w:val="center"/>
              <w:rPr>
                <w:rFonts w:eastAsia="仿宋_GB2312"/>
                <w:sz w:val="24"/>
              </w:rPr>
            </w:pPr>
          </w:p>
        </w:tc>
        <w:tc>
          <w:tcPr>
            <w:tcW w:w="1609" w:type="dxa"/>
            <w:tcBorders>
              <w:left w:val="single" w:color="auto" w:sz="4" w:space="0"/>
            </w:tcBorders>
            <w:vAlign w:val="center"/>
          </w:tcPr>
          <w:p w14:paraId="39D3DA27">
            <w:pPr>
              <w:spacing w:before="164" w:line="160" w:lineRule="exact"/>
              <w:ind w:left="-3" w:leftChars="-51" w:hanging="104" w:hangingChars="45"/>
              <w:jc w:val="center"/>
              <w:rPr>
                <w:rFonts w:eastAsia="仿宋_GB2312"/>
                <w:sz w:val="24"/>
              </w:rPr>
            </w:pPr>
            <w:r>
              <w:rPr>
                <w:rFonts w:eastAsia="仿宋_GB2312"/>
                <w:spacing w:val="-4"/>
                <w:sz w:val="24"/>
              </w:rPr>
              <w:t>130409</w:t>
            </w:r>
          </w:p>
        </w:tc>
        <w:tc>
          <w:tcPr>
            <w:tcW w:w="2327" w:type="dxa"/>
          </w:tcPr>
          <w:p w14:paraId="3AEF9CDE">
            <w:pPr>
              <w:spacing w:before="111" w:line="160" w:lineRule="exact"/>
              <w:jc w:val="center"/>
              <w:rPr>
                <w:rFonts w:eastAsia="仿宋_GB2312"/>
                <w:sz w:val="24"/>
              </w:rPr>
            </w:pPr>
            <w:r>
              <w:rPr>
                <w:rFonts w:eastAsia="仿宋_GB2312"/>
                <w:spacing w:val="-2"/>
                <w:sz w:val="24"/>
              </w:rPr>
              <w:t>文物保护与修复</w:t>
            </w:r>
          </w:p>
        </w:tc>
        <w:tc>
          <w:tcPr>
            <w:tcW w:w="3318" w:type="dxa"/>
            <w:vMerge w:val="continue"/>
          </w:tcPr>
          <w:p w14:paraId="2E9A77EC">
            <w:pPr>
              <w:spacing w:before="89" w:line="160" w:lineRule="exact"/>
              <w:ind w:left="833"/>
              <w:jc w:val="center"/>
              <w:rPr>
                <w:rFonts w:eastAsia="仿宋_GB2312"/>
                <w:spacing w:val="-2"/>
                <w:sz w:val="24"/>
              </w:rPr>
            </w:pPr>
          </w:p>
        </w:tc>
      </w:tr>
      <w:tr w14:paraId="5AA8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54C7035">
            <w:pPr>
              <w:jc w:val="center"/>
              <w:rPr>
                <w:rFonts w:eastAsia="仿宋_GB2312"/>
                <w:sz w:val="24"/>
              </w:rPr>
            </w:pPr>
          </w:p>
        </w:tc>
        <w:tc>
          <w:tcPr>
            <w:tcW w:w="1609" w:type="dxa"/>
            <w:tcBorders>
              <w:left w:val="single" w:color="auto" w:sz="4" w:space="0"/>
            </w:tcBorders>
            <w:vAlign w:val="center"/>
          </w:tcPr>
          <w:p w14:paraId="28467811">
            <w:pPr>
              <w:spacing w:before="174" w:line="160" w:lineRule="exact"/>
              <w:ind w:left="-3" w:leftChars="-51" w:hanging="104" w:hangingChars="45"/>
              <w:jc w:val="center"/>
              <w:rPr>
                <w:rFonts w:eastAsia="仿宋_GB2312"/>
                <w:sz w:val="24"/>
              </w:rPr>
            </w:pPr>
            <w:r>
              <w:rPr>
                <w:rFonts w:eastAsia="仿宋_GB2312"/>
                <w:spacing w:val="-4"/>
                <w:sz w:val="24"/>
              </w:rPr>
              <w:t>130410</w:t>
            </w:r>
          </w:p>
        </w:tc>
        <w:tc>
          <w:tcPr>
            <w:tcW w:w="2327" w:type="dxa"/>
          </w:tcPr>
          <w:p w14:paraId="4E8205B2">
            <w:pPr>
              <w:spacing w:before="122" w:line="160" w:lineRule="exact"/>
              <w:jc w:val="center"/>
              <w:rPr>
                <w:rFonts w:eastAsia="仿宋_GB2312"/>
                <w:sz w:val="24"/>
              </w:rPr>
            </w:pPr>
            <w:r>
              <w:rPr>
                <w:rFonts w:eastAsia="仿宋_GB2312"/>
                <w:spacing w:val="8"/>
                <w:sz w:val="24"/>
              </w:rPr>
              <w:t>漫画</w:t>
            </w:r>
          </w:p>
        </w:tc>
        <w:tc>
          <w:tcPr>
            <w:tcW w:w="3318" w:type="dxa"/>
            <w:vMerge w:val="continue"/>
          </w:tcPr>
          <w:p w14:paraId="49701710">
            <w:pPr>
              <w:spacing w:before="89" w:line="160" w:lineRule="exact"/>
              <w:ind w:left="833"/>
              <w:jc w:val="center"/>
              <w:rPr>
                <w:rFonts w:eastAsia="仿宋_GB2312"/>
                <w:spacing w:val="-2"/>
                <w:sz w:val="24"/>
              </w:rPr>
            </w:pPr>
          </w:p>
        </w:tc>
      </w:tr>
      <w:tr w14:paraId="1A15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7DF01AEB">
            <w:pPr>
              <w:jc w:val="center"/>
              <w:rPr>
                <w:rFonts w:eastAsia="仿宋_GB2312"/>
                <w:sz w:val="24"/>
              </w:rPr>
            </w:pPr>
          </w:p>
        </w:tc>
        <w:tc>
          <w:tcPr>
            <w:tcW w:w="1609" w:type="dxa"/>
            <w:tcBorders>
              <w:left w:val="single" w:color="auto" w:sz="4" w:space="0"/>
            </w:tcBorders>
            <w:vAlign w:val="center"/>
          </w:tcPr>
          <w:p w14:paraId="6E9D7441">
            <w:pPr>
              <w:spacing w:before="174" w:line="160" w:lineRule="exact"/>
              <w:ind w:left="-3" w:leftChars="-51" w:hanging="104" w:hangingChars="45"/>
              <w:jc w:val="center"/>
              <w:rPr>
                <w:rFonts w:eastAsia="仿宋_GB2312"/>
                <w:spacing w:val="-4"/>
                <w:sz w:val="24"/>
              </w:rPr>
            </w:pPr>
            <w:r>
              <w:rPr>
                <w:rFonts w:eastAsia="仿宋_GB2312"/>
                <w:spacing w:val="-4"/>
                <w:sz w:val="24"/>
              </w:rPr>
              <w:t>130411</w:t>
            </w:r>
          </w:p>
        </w:tc>
        <w:tc>
          <w:tcPr>
            <w:tcW w:w="2327" w:type="dxa"/>
          </w:tcPr>
          <w:p w14:paraId="0778F7FF">
            <w:pPr>
              <w:spacing w:before="121" w:line="160" w:lineRule="exact"/>
              <w:jc w:val="center"/>
              <w:rPr>
                <w:rFonts w:eastAsia="仿宋_GB2312"/>
                <w:spacing w:val="8"/>
                <w:sz w:val="24"/>
              </w:rPr>
            </w:pPr>
            <w:r>
              <w:rPr>
                <w:rFonts w:eastAsia="仿宋_GB2312"/>
                <w:spacing w:val="2"/>
                <w:sz w:val="24"/>
              </w:rPr>
              <w:t>纤维艺术</w:t>
            </w:r>
          </w:p>
        </w:tc>
        <w:tc>
          <w:tcPr>
            <w:tcW w:w="3318" w:type="dxa"/>
            <w:vMerge w:val="continue"/>
          </w:tcPr>
          <w:p w14:paraId="01126663">
            <w:pPr>
              <w:spacing w:before="89" w:line="160" w:lineRule="exact"/>
              <w:ind w:left="833"/>
              <w:jc w:val="center"/>
              <w:rPr>
                <w:rFonts w:eastAsia="仿宋_GB2312"/>
                <w:spacing w:val="-2"/>
                <w:sz w:val="24"/>
              </w:rPr>
            </w:pPr>
          </w:p>
        </w:tc>
      </w:tr>
      <w:tr w14:paraId="5376E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7C763AE">
            <w:pPr>
              <w:jc w:val="center"/>
              <w:rPr>
                <w:rFonts w:eastAsia="仿宋_GB2312"/>
                <w:sz w:val="24"/>
              </w:rPr>
            </w:pPr>
          </w:p>
        </w:tc>
        <w:tc>
          <w:tcPr>
            <w:tcW w:w="1609" w:type="dxa"/>
            <w:tcBorders>
              <w:left w:val="single" w:color="auto" w:sz="4" w:space="0"/>
            </w:tcBorders>
            <w:vAlign w:val="center"/>
          </w:tcPr>
          <w:p w14:paraId="2A5DC60E">
            <w:pPr>
              <w:spacing w:before="164" w:line="160" w:lineRule="exact"/>
              <w:ind w:left="-3" w:leftChars="-51" w:hanging="104" w:hangingChars="45"/>
              <w:jc w:val="center"/>
              <w:rPr>
                <w:rFonts w:eastAsia="仿宋_GB2312"/>
                <w:spacing w:val="-4"/>
                <w:sz w:val="24"/>
              </w:rPr>
            </w:pPr>
            <w:r>
              <w:rPr>
                <w:rFonts w:eastAsia="仿宋_GB2312"/>
                <w:spacing w:val="-4"/>
                <w:sz w:val="24"/>
              </w:rPr>
              <w:t>130412</w:t>
            </w:r>
          </w:p>
        </w:tc>
        <w:tc>
          <w:tcPr>
            <w:tcW w:w="2327" w:type="dxa"/>
          </w:tcPr>
          <w:p w14:paraId="4721F861">
            <w:pPr>
              <w:spacing w:before="110" w:line="160" w:lineRule="exact"/>
              <w:jc w:val="center"/>
              <w:rPr>
                <w:rFonts w:eastAsia="仿宋_GB2312"/>
                <w:spacing w:val="8"/>
                <w:sz w:val="24"/>
              </w:rPr>
            </w:pPr>
            <w:r>
              <w:rPr>
                <w:rFonts w:eastAsia="仿宋_GB2312"/>
                <w:spacing w:val="3"/>
                <w:sz w:val="24"/>
              </w:rPr>
              <w:t>科技艺术</w:t>
            </w:r>
            <w:r>
              <w:rPr>
                <w:rFonts w:eastAsia="仿宋_GB2312"/>
                <w:spacing w:val="5"/>
                <w:kern w:val="0"/>
                <w:sz w:val="24"/>
              </w:rPr>
              <w:t>△</w:t>
            </w:r>
          </w:p>
        </w:tc>
        <w:tc>
          <w:tcPr>
            <w:tcW w:w="3318" w:type="dxa"/>
            <w:vMerge w:val="continue"/>
          </w:tcPr>
          <w:p w14:paraId="08AEEE6C">
            <w:pPr>
              <w:spacing w:before="89" w:line="160" w:lineRule="exact"/>
              <w:ind w:left="833"/>
              <w:jc w:val="center"/>
              <w:rPr>
                <w:rFonts w:eastAsia="仿宋_GB2312"/>
                <w:spacing w:val="-2"/>
                <w:sz w:val="24"/>
              </w:rPr>
            </w:pPr>
          </w:p>
        </w:tc>
      </w:tr>
      <w:tr w14:paraId="724B0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8105BBE">
            <w:pPr>
              <w:jc w:val="center"/>
              <w:rPr>
                <w:rFonts w:eastAsia="仿宋_GB2312"/>
                <w:sz w:val="24"/>
              </w:rPr>
            </w:pPr>
          </w:p>
        </w:tc>
        <w:tc>
          <w:tcPr>
            <w:tcW w:w="1609" w:type="dxa"/>
            <w:tcBorders>
              <w:left w:val="single" w:color="auto" w:sz="4" w:space="0"/>
            </w:tcBorders>
            <w:vAlign w:val="center"/>
          </w:tcPr>
          <w:p w14:paraId="2AB3577E">
            <w:pPr>
              <w:spacing w:before="165" w:line="160" w:lineRule="exact"/>
              <w:ind w:left="-3" w:leftChars="-51" w:hanging="104" w:hangingChars="45"/>
              <w:jc w:val="center"/>
              <w:rPr>
                <w:rFonts w:eastAsia="仿宋_GB2312"/>
                <w:sz w:val="24"/>
              </w:rPr>
            </w:pPr>
            <w:r>
              <w:rPr>
                <w:rFonts w:eastAsia="仿宋_GB2312"/>
                <w:spacing w:val="-4"/>
                <w:sz w:val="24"/>
              </w:rPr>
              <w:t>130413</w:t>
            </w:r>
          </w:p>
        </w:tc>
        <w:tc>
          <w:tcPr>
            <w:tcW w:w="2327" w:type="dxa"/>
          </w:tcPr>
          <w:p w14:paraId="1B8EE0FF">
            <w:pPr>
              <w:spacing w:before="112" w:line="160" w:lineRule="exact"/>
              <w:jc w:val="center"/>
              <w:rPr>
                <w:rFonts w:eastAsia="仿宋_GB2312"/>
                <w:sz w:val="24"/>
              </w:rPr>
            </w:pPr>
            <w:r>
              <w:rPr>
                <w:rFonts w:eastAsia="仿宋_GB2312"/>
                <w:spacing w:val="4"/>
                <w:sz w:val="24"/>
              </w:rPr>
              <w:t>美术教育</w:t>
            </w:r>
          </w:p>
        </w:tc>
        <w:tc>
          <w:tcPr>
            <w:tcW w:w="3318" w:type="dxa"/>
            <w:vMerge w:val="continue"/>
          </w:tcPr>
          <w:p w14:paraId="23AE56E5">
            <w:pPr>
              <w:spacing w:before="89" w:line="160" w:lineRule="exact"/>
              <w:ind w:left="833"/>
              <w:jc w:val="center"/>
              <w:rPr>
                <w:rFonts w:eastAsia="仿宋_GB2312"/>
                <w:spacing w:val="-2"/>
                <w:sz w:val="24"/>
              </w:rPr>
            </w:pPr>
          </w:p>
        </w:tc>
      </w:tr>
      <w:tr w14:paraId="43BF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0E3E4B40">
            <w:pPr>
              <w:jc w:val="center"/>
              <w:rPr>
                <w:rFonts w:eastAsia="仿宋_GB2312"/>
                <w:sz w:val="24"/>
              </w:rPr>
            </w:pPr>
          </w:p>
        </w:tc>
        <w:tc>
          <w:tcPr>
            <w:tcW w:w="1609" w:type="dxa"/>
            <w:tcBorders>
              <w:left w:val="single" w:color="auto" w:sz="4" w:space="0"/>
            </w:tcBorders>
            <w:vAlign w:val="center"/>
          </w:tcPr>
          <w:p w14:paraId="326B72C5">
            <w:pPr>
              <w:spacing w:before="165" w:line="160" w:lineRule="exact"/>
              <w:ind w:left="-3" w:leftChars="-51" w:hanging="104" w:hangingChars="45"/>
              <w:jc w:val="center"/>
              <w:rPr>
                <w:rFonts w:eastAsia="仿宋_GB2312"/>
                <w:sz w:val="24"/>
              </w:rPr>
            </w:pPr>
            <w:r>
              <w:rPr>
                <w:rFonts w:eastAsia="仿宋_GB2312"/>
                <w:spacing w:val="-4"/>
                <w:sz w:val="24"/>
              </w:rPr>
              <w:t>130501</w:t>
            </w:r>
          </w:p>
        </w:tc>
        <w:tc>
          <w:tcPr>
            <w:tcW w:w="2327" w:type="dxa"/>
          </w:tcPr>
          <w:p w14:paraId="1476C118">
            <w:pPr>
              <w:spacing w:before="112" w:line="160" w:lineRule="exact"/>
              <w:jc w:val="center"/>
              <w:rPr>
                <w:rFonts w:eastAsia="仿宋_GB2312"/>
                <w:sz w:val="24"/>
              </w:rPr>
            </w:pPr>
            <w:r>
              <w:rPr>
                <w:rFonts w:eastAsia="仿宋_GB2312"/>
                <w:spacing w:val="2"/>
                <w:sz w:val="24"/>
              </w:rPr>
              <w:t>艺术设计学</w:t>
            </w:r>
          </w:p>
        </w:tc>
        <w:tc>
          <w:tcPr>
            <w:tcW w:w="3318" w:type="dxa"/>
            <w:vMerge w:val="continue"/>
          </w:tcPr>
          <w:p w14:paraId="293BF076">
            <w:pPr>
              <w:spacing w:before="89" w:line="160" w:lineRule="exact"/>
              <w:ind w:left="833"/>
              <w:jc w:val="center"/>
              <w:rPr>
                <w:rFonts w:eastAsia="仿宋_GB2312"/>
                <w:spacing w:val="-2"/>
                <w:sz w:val="24"/>
              </w:rPr>
            </w:pPr>
          </w:p>
        </w:tc>
      </w:tr>
      <w:tr w14:paraId="6EC8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26AE4B9">
            <w:pPr>
              <w:jc w:val="center"/>
              <w:rPr>
                <w:rFonts w:eastAsia="仿宋_GB2312"/>
                <w:sz w:val="24"/>
              </w:rPr>
            </w:pPr>
          </w:p>
        </w:tc>
        <w:tc>
          <w:tcPr>
            <w:tcW w:w="1609" w:type="dxa"/>
            <w:tcBorders>
              <w:left w:val="single" w:color="auto" w:sz="4" w:space="0"/>
            </w:tcBorders>
            <w:vAlign w:val="center"/>
          </w:tcPr>
          <w:p w14:paraId="409B5344">
            <w:pPr>
              <w:spacing w:before="165" w:line="160" w:lineRule="exact"/>
              <w:ind w:left="-3" w:leftChars="-51" w:hanging="104" w:hangingChars="45"/>
              <w:jc w:val="center"/>
              <w:rPr>
                <w:rFonts w:eastAsia="仿宋_GB2312"/>
                <w:sz w:val="24"/>
              </w:rPr>
            </w:pPr>
            <w:r>
              <w:rPr>
                <w:rFonts w:eastAsia="仿宋_GB2312"/>
                <w:spacing w:val="-4"/>
                <w:sz w:val="24"/>
              </w:rPr>
              <w:t>130502</w:t>
            </w:r>
          </w:p>
        </w:tc>
        <w:tc>
          <w:tcPr>
            <w:tcW w:w="2327" w:type="dxa"/>
          </w:tcPr>
          <w:p w14:paraId="66FC1CFC">
            <w:pPr>
              <w:spacing w:before="111" w:line="160" w:lineRule="exact"/>
              <w:jc w:val="center"/>
              <w:rPr>
                <w:rFonts w:eastAsia="仿宋_GB2312"/>
                <w:sz w:val="24"/>
              </w:rPr>
            </w:pPr>
            <w:r>
              <w:rPr>
                <w:rFonts w:eastAsia="仿宋_GB2312"/>
                <w:spacing w:val="-2"/>
                <w:sz w:val="24"/>
              </w:rPr>
              <w:t>视觉传达设计</w:t>
            </w:r>
          </w:p>
        </w:tc>
        <w:tc>
          <w:tcPr>
            <w:tcW w:w="3318" w:type="dxa"/>
            <w:vMerge w:val="continue"/>
          </w:tcPr>
          <w:p w14:paraId="5823DA08">
            <w:pPr>
              <w:spacing w:before="89" w:line="160" w:lineRule="exact"/>
              <w:ind w:left="833"/>
              <w:jc w:val="center"/>
              <w:rPr>
                <w:rFonts w:eastAsia="仿宋_GB2312"/>
                <w:spacing w:val="-2"/>
                <w:sz w:val="24"/>
              </w:rPr>
            </w:pPr>
          </w:p>
        </w:tc>
      </w:tr>
      <w:tr w14:paraId="70B0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09CD905">
            <w:pPr>
              <w:jc w:val="center"/>
              <w:rPr>
                <w:rFonts w:eastAsia="仿宋_GB2312"/>
                <w:sz w:val="24"/>
              </w:rPr>
            </w:pPr>
          </w:p>
        </w:tc>
        <w:tc>
          <w:tcPr>
            <w:tcW w:w="1609" w:type="dxa"/>
            <w:tcBorders>
              <w:left w:val="single" w:color="auto" w:sz="4" w:space="0"/>
            </w:tcBorders>
            <w:vAlign w:val="center"/>
          </w:tcPr>
          <w:p w14:paraId="4AEA4817">
            <w:pPr>
              <w:spacing w:before="176" w:line="160" w:lineRule="exact"/>
              <w:ind w:left="-3" w:leftChars="-51" w:hanging="104" w:hangingChars="45"/>
              <w:jc w:val="center"/>
              <w:rPr>
                <w:rFonts w:eastAsia="仿宋_GB2312"/>
                <w:sz w:val="24"/>
              </w:rPr>
            </w:pPr>
            <w:r>
              <w:rPr>
                <w:rFonts w:eastAsia="仿宋_GB2312"/>
                <w:spacing w:val="-4"/>
                <w:sz w:val="24"/>
              </w:rPr>
              <w:t>130503</w:t>
            </w:r>
          </w:p>
        </w:tc>
        <w:tc>
          <w:tcPr>
            <w:tcW w:w="2327" w:type="dxa"/>
          </w:tcPr>
          <w:p w14:paraId="6C3BC7C0">
            <w:pPr>
              <w:spacing w:before="124" w:line="160" w:lineRule="exact"/>
              <w:jc w:val="center"/>
              <w:rPr>
                <w:rFonts w:eastAsia="仿宋_GB2312"/>
                <w:sz w:val="24"/>
              </w:rPr>
            </w:pPr>
            <w:r>
              <w:rPr>
                <w:rFonts w:eastAsia="仿宋_GB2312"/>
                <w:spacing w:val="-2"/>
                <w:sz w:val="24"/>
              </w:rPr>
              <w:t>环境设计</w:t>
            </w:r>
          </w:p>
        </w:tc>
        <w:tc>
          <w:tcPr>
            <w:tcW w:w="3318" w:type="dxa"/>
            <w:vMerge w:val="continue"/>
          </w:tcPr>
          <w:p w14:paraId="22D4B1C3">
            <w:pPr>
              <w:spacing w:before="89" w:line="160" w:lineRule="exact"/>
              <w:ind w:left="833"/>
              <w:jc w:val="center"/>
              <w:rPr>
                <w:rFonts w:eastAsia="仿宋_GB2312"/>
                <w:spacing w:val="-2"/>
                <w:sz w:val="24"/>
              </w:rPr>
            </w:pPr>
          </w:p>
        </w:tc>
      </w:tr>
      <w:tr w14:paraId="7479D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6C2DC80">
            <w:pPr>
              <w:jc w:val="center"/>
              <w:rPr>
                <w:rFonts w:eastAsia="仿宋_GB2312"/>
                <w:sz w:val="24"/>
              </w:rPr>
            </w:pPr>
          </w:p>
        </w:tc>
        <w:tc>
          <w:tcPr>
            <w:tcW w:w="1609" w:type="dxa"/>
            <w:tcBorders>
              <w:left w:val="single" w:color="auto" w:sz="4" w:space="0"/>
            </w:tcBorders>
            <w:vAlign w:val="center"/>
          </w:tcPr>
          <w:p w14:paraId="5464BB8D">
            <w:pPr>
              <w:spacing w:before="166" w:line="160" w:lineRule="exact"/>
              <w:ind w:left="-3" w:leftChars="-51" w:hanging="104" w:hangingChars="45"/>
              <w:jc w:val="center"/>
              <w:rPr>
                <w:rFonts w:eastAsia="仿宋_GB2312"/>
                <w:sz w:val="24"/>
              </w:rPr>
            </w:pPr>
            <w:r>
              <w:rPr>
                <w:rFonts w:eastAsia="仿宋_GB2312"/>
                <w:spacing w:val="-4"/>
                <w:sz w:val="24"/>
              </w:rPr>
              <w:t>130504</w:t>
            </w:r>
          </w:p>
        </w:tc>
        <w:tc>
          <w:tcPr>
            <w:tcW w:w="2327" w:type="dxa"/>
          </w:tcPr>
          <w:p w14:paraId="627D347B">
            <w:pPr>
              <w:spacing w:before="113" w:line="160" w:lineRule="exact"/>
              <w:jc w:val="center"/>
              <w:rPr>
                <w:rFonts w:eastAsia="仿宋_GB2312"/>
                <w:sz w:val="24"/>
              </w:rPr>
            </w:pPr>
            <w:r>
              <w:rPr>
                <w:rFonts w:eastAsia="仿宋_GB2312"/>
                <w:spacing w:val="-2"/>
                <w:sz w:val="24"/>
              </w:rPr>
              <w:t>产品设计</w:t>
            </w:r>
          </w:p>
        </w:tc>
        <w:tc>
          <w:tcPr>
            <w:tcW w:w="3318" w:type="dxa"/>
            <w:vMerge w:val="continue"/>
          </w:tcPr>
          <w:p w14:paraId="674DB769">
            <w:pPr>
              <w:spacing w:before="89" w:line="160" w:lineRule="exact"/>
              <w:ind w:left="833"/>
              <w:jc w:val="center"/>
              <w:rPr>
                <w:rFonts w:eastAsia="仿宋_GB2312"/>
                <w:spacing w:val="-2"/>
                <w:sz w:val="24"/>
              </w:rPr>
            </w:pPr>
          </w:p>
        </w:tc>
      </w:tr>
      <w:tr w14:paraId="5ACD3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E448720">
            <w:pPr>
              <w:jc w:val="center"/>
              <w:rPr>
                <w:rFonts w:eastAsia="仿宋_GB2312"/>
                <w:sz w:val="24"/>
              </w:rPr>
            </w:pPr>
          </w:p>
        </w:tc>
        <w:tc>
          <w:tcPr>
            <w:tcW w:w="1609" w:type="dxa"/>
            <w:tcBorders>
              <w:left w:val="single" w:color="auto" w:sz="4" w:space="0"/>
            </w:tcBorders>
            <w:vAlign w:val="center"/>
          </w:tcPr>
          <w:p w14:paraId="12BB046B">
            <w:pPr>
              <w:spacing w:before="167" w:line="160" w:lineRule="exact"/>
              <w:ind w:left="-3" w:leftChars="-51" w:hanging="104" w:hangingChars="45"/>
              <w:jc w:val="center"/>
              <w:rPr>
                <w:rFonts w:eastAsia="仿宋_GB2312"/>
                <w:sz w:val="24"/>
              </w:rPr>
            </w:pPr>
            <w:r>
              <w:rPr>
                <w:rFonts w:eastAsia="仿宋_GB2312"/>
                <w:spacing w:val="-4"/>
                <w:sz w:val="24"/>
              </w:rPr>
              <w:t>130505</w:t>
            </w:r>
          </w:p>
        </w:tc>
        <w:tc>
          <w:tcPr>
            <w:tcW w:w="2327" w:type="dxa"/>
          </w:tcPr>
          <w:p w14:paraId="0CD57541">
            <w:pPr>
              <w:spacing w:before="115" w:line="160" w:lineRule="exact"/>
              <w:jc w:val="center"/>
              <w:rPr>
                <w:rFonts w:eastAsia="仿宋_GB2312"/>
                <w:sz w:val="24"/>
              </w:rPr>
            </w:pPr>
            <w:r>
              <w:rPr>
                <w:rFonts w:eastAsia="仿宋_GB2312"/>
                <w:spacing w:val="-2"/>
                <w:sz w:val="24"/>
              </w:rPr>
              <w:t>服装与服饰设计</w:t>
            </w:r>
          </w:p>
        </w:tc>
        <w:tc>
          <w:tcPr>
            <w:tcW w:w="3318" w:type="dxa"/>
            <w:vMerge w:val="continue"/>
          </w:tcPr>
          <w:p w14:paraId="6560FCE8">
            <w:pPr>
              <w:spacing w:before="89" w:line="160" w:lineRule="exact"/>
              <w:ind w:left="833"/>
              <w:jc w:val="center"/>
              <w:rPr>
                <w:rFonts w:eastAsia="仿宋_GB2312"/>
                <w:spacing w:val="-2"/>
                <w:sz w:val="24"/>
              </w:rPr>
            </w:pPr>
          </w:p>
        </w:tc>
      </w:tr>
      <w:tr w14:paraId="448EE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759BBF6">
            <w:pPr>
              <w:jc w:val="center"/>
              <w:rPr>
                <w:rFonts w:eastAsia="仿宋_GB2312"/>
                <w:sz w:val="24"/>
              </w:rPr>
            </w:pPr>
          </w:p>
        </w:tc>
        <w:tc>
          <w:tcPr>
            <w:tcW w:w="1609" w:type="dxa"/>
            <w:vAlign w:val="center"/>
          </w:tcPr>
          <w:p w14:paraId="61C26BDE">
            <w:pPr>
              <w:spacing w:before="177" w:line="160" w:lineRule="exact"/>
              <w:ind w:left="-3" w:leftChars="-51" w:hanging="104" w:hangingChars="45"/>
              <w:jc w:val="center"/>
              <w:rPr>
                <w:rFonts w:eastAsia="仿宋_GB2312"/>
                <w:sz w:val="24"/>
              </w:rPr>
            </w:pPr>
            <w:r>
              <w:rPr>
                <w:rFonts w:eastAsia="仿宋_GB2312"/>
                <w:spacing w:val="-4"/>
                <w:sz w:val="24"/>
              </w:rPr>
              <w:t>130506</w:t>
            </w:r>
          </w:p>
        </w:tc>
        <w:tc>
          <w:tcPr>
            <w:tcW w:w="2327" w:type="dxa"/>
          </w:tcPr>
          <w:p w14:paraId="375D65FC">
            <w:pPr>
              <w:spacing w:before="124" w:line="160" w:lineRule="exact"/>
              <w:jc w:val="center"/>
              <w:rPr>
                <w:rFonts w:eastAsia="仿宋_GB2312"/>
                <w:sz w:val="24"/>
              </w:rPr>
            </w:pPr>
            <w:r>
              <w:rPr>
                <w:rFonts w:eastAsia="仿宋_GB2312"/>
                <w:spacing w:val="2"/>
                <w:sz w:val="24"/>
              </w:rPr>
              <w:t>公共艺术</w:t>
            </w:r>
          </w:p>
        </w:tc>
        <w:tc>
          <w:tcPr>
            <w:tcW w:w="3318" w:type="dxa"/>
            <w:vMerge w:val="continue"/>
          </w:tcPr>
          <w:p w14:paraId="3EBCB179">
            <w:pPr>
              <w:spacing w:before="89" w:line="160" w:lineRule="exact"/>
              <w:jc w:val="center"/>
              <w:rPr>
                <w:rFonts w:eastAsia="仿宋_GB2312"/>
                <w:spacing w:val="-2"/>
                <w:sz w:val="24"/>
              </w:rPr>
            </w:pPr>
          </w:p>
        </w:tc>
      </w:tr>
      <w:tr w14:paraId="16CB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28EFFF84">
            <w:pPr>
              <w:jc w:val="center"/>
              <w:rPr>
                <w:rFonts w:eastAsia="仿宋_GB2312"/>
                <w:sz w:val="24"/>
              </w:rPr>
            </w:pPr>
          </w:p>
        </w:tc>
        <w:tc>
          <w:tcPr>
            <w:tcW w:w="1609" w:type="dxa"/>
            <w:vAlign w:val="center"/>
          </w:tcPr>
          <w:p w14:paraId="5E8AB571">
            <w:pPr>
              <w:spacing w:before="167" w:line="160" w:lineRule="exact"/>
              <w:ind w:left="-3" w:leftChars="-51" w:hanging="104" w:hangingChars="45"/>
              <w:jc w:val="center"/>
              <w:rPr>
                <w:rFonts w:eastAsia="仿宋_GB2312"/>
                <w:sz w:val="24"/>
              </w:rPr>
            </w:pPr>
            <w:r>
              <w:rPr>
                <w:rFonts w:eastAsia="仿宋_GB2312"/>
                <w:spacing w:val="-4"/>
                <w:sz w:val="24"/>
              </w:rPr>
              <w:t>130507</w:t>
            </w:r>
          </w:p>
        </w:tc>
        <w:tc>
          <w:tcPr>
            <w:tcW w:w="2327" w:type="dxa"/>
          </w:tcPr>
          <w:p w14:paraId="4BBBF4ED">
            <w:pPr>
              <w:spacing w:before="114" w:line="160" w:lineRule="exact"/>
              <w:jc w:val="center"/>
              <w:rPr>
                <w:rFonts w:eastAsia="仿宋_GB2312"/>
                <w:sz w:val="24"/>
              </w:rPr>
            </w:pPr>
            <w:r>
              <w:rPr>
                <w:rFonts w:eastAsia="仿宋_GB2312"/>
                <w:spacing w:val="2"/>
                <w:sz w:val="24"/>
              </w:rPr>
              <w:t>工艺美术</w:t>
            </w:r>
          </w:p>
        </w:tc>
        <w:tc>
          <w:tcPr>
            <w:tcW w:w="3318" w:type="dxa"/>
            <w:vMerge w:val="continue"/>
          </w:tcPr>
          <w:p w14:paraId="2393DD90">
            <w:pPr>
              <w:spacing w:before="89" w:line="160" w:lineRule="exact"/>
              <w:ind w:left="833"/>
              <w:jc w:val="center"/>
              <w:rPr>
                <w:rFonts w:eastAsia="仿宋_GB2312"/>
                <w:spacing w:val="-2"/>
                <w:sz w:val="24"/>
              </w:rPr>
            </w:pPr>
          </w:p>
        </w:tc>
      </w:tr>
      <w:tr w14:paraId="7F21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27C5AC3">
            <w:pPr>
              <w:jc w:val="center"/>
              <w:rPr>
                <w:rFonts w:eastAsia="仿宋_GB2312"/>
                <w:sz w:val="24"/>
              </w:rPr>
            </w:pPr>
          </w:p>
        </w:tc>
        <w:tc>
          <w:tcPr>
            <w:tcW w:w="1609" w:type="dxa"/>
            <w:vAlign w:val="center"/>
          </w:tcPr>
          <w:p w14:paraId="27D6A248">
            <w:pPr>
              <w:spacing w:before="167" w:line="160" w:lineRule="exact"/>
              <w:ind w:left="-3" w:leftChars="-51" w:hanging="104" w:hangingChars="45"/>
              <w:jc w:val="center"/>
              <w:rPr>
                <w:rFonts w:eastAsia="仿宋_GB2312"/>
                <w:sz w:val="24"/>
              </w:rPr>
            </w:pPr>
            <w:r>
              <w:rPr>
                <w:rFonts w:eastAsia="仿宋_GB2312"/>
                <w:spacing w:val="-4"/>
                <w:sz w:val="24"/>
              </w:rPr>
              <w:t>130508</w:t>
            </w:r>
          </w:p>
        </w:tc>
        <w:tc>
          <w:tcPr>
            <w:tcW w:w="2327" w:type="dxa"/>
          </w:tcPr>
          <w:p w14:paraId="7F25B58F">
            <w:pPr>
              <w:spacing w:before="113" w:line="160" w:lineRule="exact"/>
              <w:jc w:val="center"/>
              <w:rPr>
                <w:rFonts w:eastAsia="仿宋_GB2312"/>
                <w:sz w:val="24"/>
              </w:rPr>
            </w:pPr>
            <w:r>
              <w:rPr>
                <w:rFonts w:eastAsia="仿宋_GB2312"/>
                <w:spacing w:val="2"/>
                <w:sz w:val="24"/>
              </w:rPr>
              <w:t>数字媒体艺术</w:t>
            </w:r>
            <w:r>
              <w:rPr>
                <w:rFonts w:eastAsia="仿宋_GB2312"/>
                <w:spacing w:val="5"/>
                <w:kern w:val="0"/>
                <w:sz w:val="24"/>
              </w:rPr>
              <w:t>△</w:t>
            </w:r>
          </w:p>
        </w:tc>
        <w:tc>
          <w:tcPr>
            <w:tcW w:w="3318" w:type="dxa"/>
            <w:vMerge w:val="continue"/>
          </w:tcPr>
          <w:p w14:paraId="52394C55">
            <w:pPr>
              <w:spacing w:before="89" w:line="160" w:lineRule="exact"/>
              <w:ind w:left="833"/>
              <w:jc w:val="center"/>
              <w:rPr>
                <w:rFonts w:eastAsia="仿宋_GB2312"/>
                <w:spacing w:val="-2"/>
                <w:sz w:val="24"/>
              </w:rPr>
            </w:pPr>
          </w:p>
        </w:tc>
      </w:tr>
      <w:tr w14:paraId="3E00E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6625743">
            <w:pPr>
              <w:jc w:val="center"/>
              <w:rPr>
                <w:rFonts w:eastAsia="仿宋_GB2312"/>
                <w:sz w:val="24"/>
              </w:rPr>
            </w:pPr>
          </w:p>
        </w:tc>
        <w:tc>
          <w:tcPr>
            <w:tcW w:w="1609" w:type="dxa"/>
            <w:vAlign w:val="center"/>
          </w:tcPr>
          <w:p w14:paraId="1A7E1FA4">
            <w:pPr>
              <w:spacing w:before="178" w:line="160" w:lineRule="exact"/>
              <w:ind w:left="-3" w:leftChars="-51" w:hanging="104" w:hangingChars="45"/>
              <w:jc w:val="center"/>
              <w:rPr>
                <w:rFonts w:eastAsia="仿宋_GB2312"/>
                <w:sz w:val="24"/>
              </w:rPr>
            </w:pPr>
            <w:r>
              <w:rPr>
                <w:rFonts w:eastAsia="仿宋_GB2312"/>
                <w:spacing w:val="-4"/>
                <w:sz w:val="24"/>
              </w:rPr>
              <w:t>130509</w:t>
            </w:r>
          </w:p>
        </w:tc>
        <w:tc>
          <w:tcPr>
            <w:tcW w:w="2327" w:type="dxa"/>
          </w:tcPr>
          <w:p w14:paraId="2A0DC9D3">
            <w:pPr>
              <w:spacing w:before="124" w:line="160" w:lineRule="exact"/>
              <w:jc w:val="center"/>
              <w:rPr>
                <w:rFonts w:eastAsia="仿宋_GB2312"/>
                <w:sz w:val="24"/>
              </w:rPr>
            </w:pPr>
            <w:r>
              <w:rPr>
                <w:rFonts w:eastAsia="仿宋_GB2312"/>
                <w:spacing w:val="2"/>
                <w:sz w:val="24"/>
              </w:rPr>
              <w:t>艺术与科技</w:t>
            </w:r>
            <w:r>
              <w:rPr>
                <w:rFonts w:eastAsia="仿宋_GB2312"/>
                <w:spacing w:val="5"/>
                <w:kern w:val="0"/>
                <w:sz w:val="24"/>
              </w:rPr>
              <w:t>△</w:t>
            </w:r>
          </w:p>
        </w:tc>
        <w:tc>
          <w:tcPr>
            <w:tcW w:w="3318" w:type="dxa"/>
            <w:vMerge w:val="continue"/>
          </w:tcPr>
          <w:p w14:paraId="349B8E5B">
            <w:pPr>
              <w:spacing w:before="89" w:line="160" w:lineRule="exact"/>
              <w:ind w:left="833"/>
              <w:jc w:val="center"/>
              <w:rPr>
                <w:rFonts w:eastAsia="仿宋_GB2312"/>
                <w:spacing w:val="-2"/>
                <w:sz w:val="24"/>
              </w:rPr>
            </w:pPr>
          </w:p>
        </w:tc>
      </w:tr>
      <w:tr w14:paraId="77F6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441ED4F5">
            <w:pPr>
              <w:jc w:val="center"/>
              <w:rPr>
                <w:rFonts w:eastAsia="仿宋_GB2312"/>
                <w:sz w:val="24"/>
              </w:rPr>
            </w:pPr>
          </w:p>
        </w:tc>
        <w:tc>
          <w:tcPr>
            <w:tcW w:w="1609" w:type="dxa"/>
            <w:vAlign w:val="center"/>
          </w:tcPr>
          <w:p w14:paraId="1FC6A83E">
            <w:pPr>
              <w:spacing w:before="168" w:line="160" w:lineRule="exact"/>
              <w:ind w:left="-3" w:leftChars="-51" w:hanging="104" w:hangingChars="45"/>
              <w:jc w:val="center"/>
              <w:rPr>
                <w:rFonts w:eastAsia="仿宋_GB2312"/>
                <w:sz w:val="24"/>
              </w:rPr>
            </w:pPr>
            <w:r>
              <w:rPr>
                <w:rFonts w:eastAsia="仿宋_GB2312"/>
                <w:spacing w:val="-4"/>
                <w:sz w:val="24"/>
              </w:rPr>
              <w:t>130510</w:t>
            </w:r>
          </w:p>
        </w:tc>
        <w:tc>
          <w:tcPr>
            <w:tcW w:w="2327" w:type="dxa"/>
          </w:tcPr>
          <w:p w14:paraId="43F10D07">
            <w:pPr>
              <w:spacing w:before="115" w:line="160" w:lineRule="exact"/>
              <w:jc w:val="center"/>
              <w:rPr>
                <w:rFonts w:eastAsia="仿宋_GB2312"/>
                <w:sz w:val="24"/>
              </w:rPr>
            </w:pPr>
            <w:r>
              <w:rPr>
                <w:rFonts w:eastAsia="仿宋_GB2312"/>
                <w:spacing w:val="1"/>
                <w:sz w:val="24"/>
              </w:rPr>
              <w:t>陶瓷艺术设计</w:t>
            </w:r>
          </w:p>
        </w:tc>
        <w:tc>
          <w:tcPr>
            <w:tcW w:w="3318" w:type="dxa"/>
            <w:vMerge w:val="continue"/>
          </w:tcPr>
          <w:p w14:paraId="0215F04D">
            <w:pPr>
              <w:spacing w:before="89" w:line="160" w:lineRule="exact"/>
              <w:ind w:left="833"/>
              <w:jc w:val="center"/>
              <w:rPr>
                <w:rFonts w:eastAsia="仿宋_GB2312"/>
                <w:spacing w:val="-2"/>
                <w:sz w:val="24"/>
              </w:rPr>
            </w:pPr>
          </w:p>
        </w:tc>
      </w:tr>
      <w:tr w14:paraId="0CFAC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FCB1535">
            <w:pPr>
              <w:jc w:val="center"/>
              <w:rPr>
                <w:rFonts w:eastAsia="仿宋_GB2312"/>
                <w:sz w:val="24"/>
              </w:rPr>
            </w:pPr>
          </w:p>
        </w:tc>
        <w:tc>
          <w:tcPr>
            <w:tcW w:w="1609" w:type="dxa"/>
            <w:vAlign w:val="center"/>
          </w:tcPr>
          <w:p w14:paraId="2765D174">
            <w:pPr>
              <w:spacing w:before="179" w:line="160" w:lineRule="exact"/>
              <w:ind w:left="-3" w:leftChars="-51" w:hanging="104" w:hangingChars="45"/>
              <w:jc w:val="center"/>
              <w:rPr>
                <w:rFonts w:eastAsia="仿宋_GB2312"/>
                <w:sz w:val="24"/>
              </w:rPr>
            </w:pPr>
            <w:r>
              <w:rPr>
                <w:rFonts w:eastAsia="仿宋_GB2312"/>
                <w:spacing w:val="-4"/>
                <w:sz w:val="24"/>
              </w:rPr>
              <w:t>130511</w:t>
            </w:r>
          </w:p>
        </w:tc>
        <w:tc>
          <w:tcPr>
            <w:tcW w:w="2327" w:type="dxa"/>
          </w:tcPr>
          <w:p w14:paraId="4C03DEFD">
            <w:pPr>
              <w:spacing w:before="125" w:line="160" w:lineRule="exact"/>
              <w:jc w:val="center"/>
              <w:rPr>
                <w:rFonts w:eastAsia="仿宋_GB2312"/>
                <w:sz w:val="24"/>
              </w:rPr>
            </w:pPr>
            <w:r>
              <w:rPr>
                <w:rFonts w:eastAsia="仿宋_GB2312"/>
                <w:spacing w:val="2"/>
                <w:sz w:val="24"/>
              </w:rPr>
              <w:t>新媒体艺术</w:t>
            </w:r>
            <w:r>
              <w:rPr>
                <w:rFonts w:eastAsia="仿宋_GB2312"/>
                <w:spacing w:val="5"/>
                <w:kern w:val="0"/>
                <w:sz w:val="24"/>
              </w:rPr>
              <w:t>△</w:t>
            </w:r>
          </w:p>
        </w:tc>
        <w:tc>
          <w:tcPr>
            <w:tcW w:w="3318" w:type="dxa"/>
            <w:vMerge w:val="continue"/>
          </w:tcPr>
          <w:p w14:paraId="66B659CD">
            <w:pPr>
              <w:spacing w:before="89" w:line="160" w:lineRule="exact"/>
              <w:ind w:left="833"/>
              <w:jc w:val="center"/>
              <w:rPr>
                <w:rFonts w:eastAsia="仿宋_GB2312"/>
                <w:spacing w:val="-2"/>
                <w:sz w:val="24"/>
              </w:rPr>
            </w:pPr>
          </w:p>
        </w:tc>
      </w:tr>
      <w:tr w14:paraId="6281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3D5EFD23">
            <w:pPr>
              <w:jc w:val="center"/>
              <w:rPr>
                <w:rFonts w:eastAsia="仿宋_GB2312"/>
                <w:sz w:val="24"/>
              </w:rPr>
            </w:pPr>
          </w:p>
        </w:tc>
        <w:tc>
          <w:tcPr>
            <w:tcW w:w="1609" w:type="dxa"/>
            <w:vAlign w:val="center"/>
          </w:tcPr>
          <w:p w14:paraId="5FB6EC22">
            <w:pPr>
              <w:spacing w:before="169" w:line="160" w:lineRule="exact"/>
              <w:ind w:left="-3" w:leftChars="-51" w:hanging="104" w:hangingChars="45"/>
              <w:jc w:val="center"/>
              <w:rPr>
                <w:rFonts w:eastAsia="仿宋_GB2312"/>
                <w:sz w:val="24"/>
              </w:rPr>
            </w:pPr>
            <w:r>
              <w:rPr>
                <w:rFonts w:eastAsia="仿宋_GB2312"/>
                <w:spacing w:val="-4"/>
                <w:sz w:val="24"/>
              </w:rPr>
              <w:t>130512</w:t>
            </w:r>
          </w:p>
        </w:tc>
        <w:tc>
          <w:tcPr>
            <w:tcW w:w="2327" w:type="dxa"/>
          </w:tcPr>
          <w:p w14:paraId="7F11FDDC">
            <w:pPr>
              <w:spacing w:before="117" w:line="160" w:lineRule="exact"/>
              <w:jc w:val="center"/>
              <w:rPr>
                <w:rFonts w:eastAsia="仿宋_GB2312"/>
                <w:sz w:val="24"/>
              </w:rPr>
            </w:pPr>
            <w:r>
              <w:rPr>
                <w:rFonts w:eastAsia="仿宋_GB2312"/>
                <w:spacing w:val="-2"/>
                <w:sz w:val="24"/>
              </w:rPr>
              <w:t>包装设计</w:t>
            </w:r>
          </w:p>
        </w:tc>
        <w:tc>
          <w:tcPr>
            <w:tcW w:w="3318" w:type="dxa"/>
            <w:vMerge w:val="continue"/>
          </w:tcPr>
          <w:p w14:paraId="4E6D7809">
            <w:pPr>
              <w:spacing w:before="89" w:line="160" w:lineRule="exact"/>
              <w:ind w:left="833"/>
              <w:jc w:val="center"/>
              <w:rPr>
                <w:rFonts w:eastAsia="仿宋_GB2312"/>
                <w:spacing w:val="-2"/>
                <w:sz w:val="24"/>
              </w:rPr>
            </w:pPr>
          </w:p>
        </w:tc>
      </w:tr>
      <w:tr w14:paraId="6377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64C6874B">
            <w:pPr>
              <w:jc w:val="center"/>
              <w:rPr>
                <w:rFonts w:eastAsia="仿宋_GB2312"/>
                <w:sz w:val="24"/>
              </w:rPr>
            </w:pPr>
          </w:p>
        </w:tc>
        <w:tc>
          <w:tcPr>
            <w:tcW w:w="1609" w:type="dxa"/>
            <w:vAlign w:val="center"/>
          </w:tcPr>
          <w:p w14:paraId="7B7B4097">
            <w:pPr>
              <w:spacing w:before="170" w:line="160" w:lineRule="exact"/>
              <w:ind w:left="-3" w:leftChars="-51" w:hanging="104" w:hangingChars="45"/>
              <w:jc w:val="center"/>
              <w:rPr>
                <w:rFonts w:eastAsia="仿宋_GB2312"/>
                <w:sz w:val="24"/>
              </w:rPr>
            </w:pPr>
            <w:r>
              <w:rPr>
                <w:rFonts w:eastAsia="仿宋_GB2312"/>
                <w:spacing w:val="-4"/>
                <w:sz w:val="24"/>
              </w:rPr>
              <w:t>130513</w:t>
            </w:r>
          </w:p>
        </w:tc>
        <w:tc>
          <w:tcPr>
            <w:tcW w:w="2327" w:type="dxa"/>
          </w:tcPr>
          <w:p w14:paraId="526D5EBC">
            <w:pPr>
              <w:spacing w:before="118" w:line="160" w:lineRule="exact"/>
              <w:jc w:val="center"/>
              <w:rPr>
                <w:rFonts w:eastAsia="仿宋_GB2312"/>
                <w:sz w:val="24"/>
              </w:rPr>
            </w:pPr>
            <w:r>
              <w:rPr>
                <w:rFonts w:eastAsia="仿宋_GB2312"/>
                <w:spacing w:val="1"/>
                <w:sz w:val="24"/>
              </w:rPr>
              <w:t>珠宝首饰设计与工艺</w:t>
            </w:r>
          </w:p>
        </w:tc>
        <w:tc>
          <w:tcPr>
            <w:tcW w:w="3318" w:type="dxa"/>
            <w:vMerge w:val="continue"/>
          </w:tcPr>
          <w:p w14:paraId="28C343A7">
            <w:pPr>
              <w:spacing w:before="89" w:line="160" w:lineRule="exact"/>
              <w:ind w:left="833"/>
              <w:jc w:val="center"/>
              <w:rPr>
                <w:rFonts w:eastAsia="仿宋_GB2312"/>
                <w:spacing w:val="-2"/>
                <w:sz w:val="24"/>
              </w:rPr>
            </w:pPr>
          </w:p>
        </w:tc>
      </w:tr>
      <w:tr w14:paraId="76AE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0159ED8C">
            <w:pPr>
              <w:jc w:val="center"/>
              <w:rPr>
                <w:rFonts w:eastAsia="仿宋_GB2312"/>
                <w:sz w:val="24"/>
              </w:rPr>
            </w:pPr>
          </w:p>
        </w:tc>
        <w:tc>
          <w:tcPr>
            <w:tcW w:w="1609" w:type="dxa"/>
            <w:vAlign w:val="center"/>
          </w:tcPr>
          <w:p w14:paraId="3E659046">
            <w:pPr>
              <w:spacing w:before="180" w:line="160" w:lineRule="exact"/>
              <w:ind w:left="-3" w:leftChars="-51" w:hanging="104" w:hangingChars="45"/>
              <w:jc w:val="center"/>
              <w:rPr>
                <w:rFonts w:eastAsia="仿宋_GB2312"/>
                <w:sz w:val="24"/>
              </w:rPr>
            </w:pPr>
            <w:r>
              <w:rPr>
                <w:rFonts w:eastAsia="仿宋_GB2312"/>
                <w:spacing w:val="-4"/>
                <w:sz w:val="24"/>
              </w:rPr>
              <w:t>130307</w:t>
            </w:r>
          </w:p>
        </w:tc>
        <w:tc>
          <w:tcPr>
            <w:tcW w:w="2327" w:type="dxa"/>
          </w:tcPr>
          <w:p w14:paraId="609FC3F8">
            <w:pPr>
              <w:spacing w:before="127" w:line="160" w:lineRule="exact"/>
              <w:jc w:val="center"/>
              <w:rPr>
                <w:rFonts w:eastAsia="仿宋_GB2312"/>
                <w:sz w:val="24"/>
              </w:rPr>
            </w:pPr>
            <w:r>
              <w:rPr>
                <w:rFonts w:eastAsia="仿宋_GB2312"/>
                <w:spacing w:val="-1"/>
                <w:sz w:val="24"/>
              </w:rPr>
              <w:t>戏剧影视美术设计</w:t>
            </w:r>
          </w:p>
        </w:tc>
        <w:tc>
          <w:tcPr>
            <w:tcW w:w="3318" w:type="dxa"/>
            <w:vMerge w:val="continue"/>
          </w:tcPr>
          <w:p w14:paraId="10ABE011">
            <w:pPr>
              <w:spacing w:before="89" w:line="160" w:lineRule="exact"/>
              <w:ind w:left="833"/>
              <w:jc w:val="center"/>
              <w:rPr>
                <w:rFonts w:eastAsia="仿宋_GB2312"/>
                <w:spacing w:val="-2"/>
                <w:sz w:val="24"/>
              </w:rPr>
            </w:pPr>
          </w:p>
        </w:tc>
      </w:tr>
      <w:tr w14:paraId="7535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4F1FFFD9">
            <w:pPr>
              <w:jc w:val="center"/>
              <w:rPr>
                <w:rFonts w:eastAsia="仿宋_GB2312"/>
                <w:sz w:val="24"/>
              </w:rPr>
            </w:pPr>
          </w:p>
        </w:tc>
        <w:tc>
          <w:tcPr>
            <w:tcW w:w="1609" w:type="dxa"/>
            <w:vAlign w:val="center"/>
          </w:tcPr>
          <w:p w14:paraId="07E37037">
            <w:pPr>
              <w:spacing w:before="171" w:line="160" w:lineRule="exact"/>
              <w:ind w:left="-3" w:leftChars="-51" w:hanging="104" w:hangingChars="45"/>
              <w:jc w:val="center"/>
              <w:rPr>
                <w:rFonts w:eastAsia="仿宋_GB2312"/>
                <w:sz w:val="24"/>
              </w:rPr>
            </w:pPr>
            <w:r>
              <w:rPr>
                <w:rFonts w:eastAsia="仿宋_GB2312"/>
                <w:spacing w:val="-4"/>
                <w:sz w:val="24"/>
              </w:rPr>
              <w:t>130310</w:t>
            </w:r>
          </w:p>
        </w:tc>
        <w:tc>
          <w:tcPr>
            <w:tcW w:w="2327" w:type="dxa"/>
          </w:tcPr>
          <w:p w14:paraId="64693BA4">
            <w:pPr>
              <w:spacing w:before="119" w:line="160" w:lineRule="exact"/>
              <w:jc w:val="center"/>
              <w:rPr>
                <w:rFonts w:eastAsia="仿宋_GB2312"/>
                <w:sz w:val="24"/>
              </w:rPr>
            </w:pPr>
            <w:r>
              <w:rPr>
                <w:rFonts w:eastAsia="仿宋_GB2312"/>
                <w:spacing w:val="8"/>
                <w:sz w:val="24"/>
              </w:rPr>
              <w:t>动画</w:t>
            </w:r>
          </w:p>
        </w:tc>
        <w:tc>
          <w:tcPr>
            <w:tcW w:w="3318" w:type="dxa"/>
            <w:vMerge w:val="continue"/>
          </w:tcPr>
          <w:p w14:paraId="35493C8E">
            <w:pPr>
              <w:spacing w:before="89" w:line="160" w:lineRule="exact"/>
              <w:ind w:left="833"/>
              <w:jc w:val="center"/>
              <w:rPr>
                <w:rFonts w:eastAsia="仿宋_GB2312"/>
                <w:spacing w:val="-2"/>
                <w:sz w:val="24"/>
              </w:rPr>
            </w:pPr>
          </w:p>
        </w:tc>
      </w:tr>
      <w:tr w14:paraId="3C358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14:paraId="55C02DA8">
            <w:pPr>
              <w:jc w:val="center"/>
              <w:rPr>
                <w:rFonts w:eastAsia="仿宋_GB2312"/>
                <w:sz w:val="24"/>
              </w:rPr>
            </w:pPr>
          </w:p>
        </w:tc>
        <w:tc>
          <w:tcPr>
            <w:tcW w:w="1609" w:type="dxa"/>
            <w:vAlign w:val="center"/>
          </w:tcPr>
          <w:p w14:paraId="5176CE63">
            <w:pPr>
              <w:spacing w:before="171" w:line="160" w:lineRule="exact"/>
              <w:ind w:left="-3" w:leftChars="-51" w:hanging="104" w:hangingChars="45"/>
              <w:jc w:val="center"/>
              <w:rPr>
                <w:rFonts w:eastAsia="仿宋_GB2312"/>
                <w:sz w:val="24"/>
              </w:rPr>
            </w:pPr>
            <w:r>
              <w:rPr>
                <w:rFonts w:eastAsia="仿宋_GB2312"/>
                <w:spacing w:val="-4"/>
                <w:sz w:val="24"/>
              </w:rPr>
              <w:t>130311</w:t>
            </w:r>
          </w:p>
        </w:tc>
        <w:tc>
          <w:tcPr>
            <w:tcW w:w="2327" w:type="dxa"/>
          </w:tcPr>
          <w:p w14:paraId="5BF0FB85">
            <w:pPr>
              <w:spacing w:before="119" w:line="160" w:lineRule="exact"/>
              <w:jc w:val="center"/>
              <w:rPr>
                <w:rFonts w:eastAsia="仿宋_GB2312"/>
                <w:sz w:val="24"/>
              </w:rPr>
            </w:pPr>
            <w:r>
              <w:rPr>
                <w:rFonts w:eastAsia="仿宋_GB2312"/>
                <w:spacing w:val="1"/>
                <w:sz w:val="24"/>
              </w:rPr>
              <w:t>影视摄影与制作</w:t>
            </w:r>
          </w:p>
        </w:tc>
        <w:tc>
          <w:tcPr>
            <w:tcW w:w="3318" w:type="dxa"/>
            <w:vMerge w:val="continue"/>
          </w:tcPr>
          <w:p w14:paraId="7EC1812D">
            <w:pPr>
              <w:spacing w:before="89" w:line="160" w:lineRule="exact"/>
              <w:ind w:left="833"/>
              <w:jc w:val="center"/>
              <w:rPr>
                <w:rFonts w:eastAsia="仿宋_GB2312"/>
                <w:spacing w:val="-2"/>
                <w:sz w:val="24"/>
              </w:rPr>
            </w:pPr>
          </w:p>
        </w:tc>
      </w:tr>
    </w:tbl>
    <w:p w14:paraId="079509F8">
      <w:r>
        <w:rPr>
          <w:rFonts w:eastAsia="仿宋_GB2312"/>
          <w:spacing w:val="1"/>
          <w:sz w:val="24"/>
        </w:rPr>
        <w:t>备注：专业名称后标记“</w:t>
      </w:r>
      <w:r>
        <w:rPr>
          <w:rFonts w:eastAsia="仿宋_GB2312"/>
          <w:spacing w:val="5"/>
          <w:kern w:val="0"/>
          <w:sz w:val="24"/>
        </w:rPr>
        <w:t>△</w:t>
      </w:r>
      <w:r>
        <w:rPr>
          <w:rFonts w:eastAsia="仿宋_GB2312"/>
          <w:spacing w:val="1"/>
          <w:sz w:val="24"/>
        </w:rPr>
        <w:t>”的为交叉融合专业，学校根据人才培养需要，也可对应其他科类，但每校同一专业在川招生只能对应一个科类。具体对应关系以学校公布的招生简章为准。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52D941A2"/>
    <w:rsid w:val="52D9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2024-10-15T06:52:00Z</dcterms:created>
  <dc:creator>WPS_1675735716</dc:creator>
  <cp:lastModifiedBy>WPS_1675735716</cp:lastModifiedBy>
  <dcterms:modified xsi:type="dcterms:W3CDTF">2024-10-15T06:52:49Z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C7FB777B23B8493E9A6BBF6B50EA9444_11</vt:lpwstr>
  </property>
</Properties>
</file>