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CDB98">
      <w:pPr>
        <w:widowControl/>
        <w:tabs>
          <w:tab w:val="left" w:pos="347"/>
        </w:tabs>
        <w:rPr>
          <w:rFonts w:hint="eastAsia" w:ascii="黑体" w:hAnsi="黑体" w:eastAsia="黑体" w:cs="Times New Roman"/>
          <w:color w:val="000000"/>
          <w:sz w:val="32"/>
          <w:szCs w:val="32"/>
        </w:rPr>
      </w:pPr>
      <w:r>
        <w:rPr>
          <w:rFonts w:hint="eastAsia" w:ascii="黑体" w:hAnsi="黑体" w:eastAsia="黑体" w:cs="Times New Roman"/>
          <w:color w:val="000000"/>
          <w:sz w:val="32"/>
          <w:szCs w:val="32"/>
        </w:rPr>
        <w:t>附录3</w:t>
      </w:r>
    </w:p>
    <w:p w14:paraId="636D5A83">
      <w:pPr>
        <w:spacing w:line="500" w:lineRule="exact"/>
        <w:outlineLvl w:val="0"/>
        <w:rPr>
          <w:rFonts w:hint="eastAsia" w:ascii="方正小标宋简体" w:hAnsi="华文中宋" w:eastAsia="方正小标宋简体" w:cs="Times New Roman"/>
          <w:color w:val="000000"/>
          <w:sz w:val="40"/>
          <w:szCs w:val="40"/>
        </w:rPr>
      </w:pPr>
      <w:bookmarkStart w:id="0" w:name="_GoBack"/>
      <w:r>
        <w:rPr>
          <w:rFonts w:hint="eastAsia" w:ascii="方正小标宋简体" w:hAnsi="华文中宋" w:eastAsia="方正小标宋简体" w:cs="Times New Roman"/>
          <w:color w:val="000000"/>
          <w:sz w:val="40"/>
          <w:szCs w:val="40"/>
        </w:rPr>
        <w:t>中国劳动关系学院</w:t>
      </w:r>
      <w:r>
        <w:rPr>
          <w:rFonts w:ascii="方正小标宋简体" w:hAnsi="华文中宋" w:eastAsia="方正小标宋简体" w:cs="Times New Roman"/>
          <w:color w:val="000000"/>
          <w:sz w:val="40"/>
          <w:szCs w:val="40"/>
        </w:rPr>
        <w:t>202</w:t>
      </w:r>
      <w:r>
        <w:rPr>
          <w:rFonts w:hint="eastAsia" w:ascii="方正小标宋简体" w:hAnsi="华文中宋" w:eastAsia="方正小标宋简体" w:cs="Times New Roman"/>
          <w:color w:val="000000"/>
          <w:sz w:val="40"/>
          <w:szCs w:val="40"/>
        </w:rPr>
        <w:t>5</w:t>
      </w:r>
      <w:r>
        <w:rPr>
          <w:rFonts w:ascii="方正小标宋简体" w:hAnsi="华文中宋" w:eastAsia="方正小标宋简体" w:cs="Times New Roman"/>
          <w:color w:val="000000"/>
          <w:sz w:val="40"/>
          <w:szCs w:val="40"/>
        </w:rPr>
        <w:t>年硕士研究生招生考试复试科目</w:t>
      </w:r>
      <w:r>
        <w:rPr>
          <w:rFonts w:hint="eastAsia" w:ascii="方正小标宋简体" w:hAnsi="华文中宋" w:eastAsia="方正小标宋简体" w:cs="Times New Roman"/>
          <w:color w:val="000000"/>
          <w:sz w:val="40"/>
          <w:szCs w:val="40"/>
        </w:rPr>
        <w:t>命题范围及参考书目</w:t>
      </w:r>
    </w:p>
    <w:bookmarkEnd w:id="0"/>
    <w:tbl>
      <w:tblPr>
        <w:tblStyle w:val="3"/>
        <w:tblW w:w="139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4"/>
        <w:gridCol w:w="1275"/>
        <w:gridCol w:w="2375"/>
        <w:gridCol w:w="3750"/>
        <w:gridCol w:w="5125"/>
      </w:tblGrid>
      <w:tr w14:paraId="2572F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4" w:type="dxa"/>
            <w:vAlign w:val="center"/>
          </w:tcPr>
          <w:p w14:paraId="65595DCF">
            <w:pPr>
              <w:spacing w:line="300" w:lineRule="exact"/>
              <w:jc w:val="center"/>
              <w:rPr>
                <w:rFonts w:hint="eastAsia" w:ascii="方正小标宋简体" w:hAnsi="华文中宋" w:eastAsia="方正小标宋简体" w:cs="Times New Roman"/>
                <w:color w:val="000000"/>
                <w:sz w:val="40"/>
                <w:szCs w:val="40"/>
              </w:rPr>
            </w:pPr>
            <w:r>
              <w:rPr>
                <w:rFonts w:hint="eastAsia" w:ascii="等线" w:hAnsi="等线" w:eastAsia="等线" w:cs="Times New Roman"/>
                <w:b/>
                <w:color w:val="000000"/>
                <w:szCs w:val="22"/>
              </w:rPr>
              <w:t>专业代码及名称</w:t>
            </w:r>
          </w:p>
        </w:tc>
        <w:tc>
          <w:tcPr>
            <w:tcW w:w="1275" w:type="dxa"/>
            <w:vAlign w:val="center"/>
          </w:tcPr>
          <w:p w14:paraId="7974A0EB">
            <w:pPr>
              <w:spacing w:line="300" w:lineRule="exact"/>
              <w:jc w:val="center"/>
              <w:rPr>
                <w:rFonts w:hint="eastAsia" w:ascii="等线" w:hAnsi="等线" w:eastAsia="等线" w:cs="Times New Roman"/>
                <w:b/>
                <w:color w:val="000000"/>
                <w:szCs w:val="22"/>
              </w:rPr>
            </w:pPr>
            <w:r>
              <w:rPr>
                <w:rFonts w:hint="eastAsia" w:ascii="等线" w:hAnsi="等线" w:eastAsia="等线" w:cs="Times New Roman"/>
                <w:b/>
                <w:color w:val="000000"/>
                <w:szCs w:val="22"/>
              </w:rPr>
              <w:t>招生学院</w:t>
            </w:r>
          </w:p>
        </w:tc>
        <w:tc>
          <w:tcPr>
            <w:tcW w:w="2375" w:type="dxa"/>
            <w:vAlign w:val="center"/>
          </w:tcPr>
          <w:p w14:paraId="3E6880E7">
            <w:pPr>
              <w:spacing w:line="300" w:lineRule="exact"/>
              <w:jc w:val="center"/>
              <w:rPr>
                <w:rFonts w:hint="eastAsia" w:ascii="等线" w:hAnsi="等线" w:eastAsia="等线" w:cs="Times New Roman"/>
                <w:b/>
                <w:color w:val="000000"/>
                <w:szCs w:val="22"/>
              </w:rPr>
            </w:pPr>
            <w:r>
              <w:rPr>
                <w:rFonts w:hint="eastAsia" w:ascii="等线" w:hAnsi="等线" w:eastAsia="等线" w:cs="Times New Roman"/>
                <w:b/>
                <w:color w:val="000000"/>
                <w:szCs w:val="22"/>
              </w:rPr>
              <w:t>复试科目及</w:t>
            </w:r>
          </w:p>
          <w:p w14:paraId="54257866">
            <w:pPr>
              <w:spacing w:line="300" w:lineRule="exact"/>
              <w:jc w:val="center"/>
              <w:rPr>
                <w:rFonts w:hint="eastAsia" w:ascii="方正小标宋简体" w:hAnsi="华文中宋" w:eastAsia="方正小标宋简体" w:cs="Times New Roman"/>
                <w:color w:val="000000"/>
                <w:sz w:val="40"/>
                <w:szCs w:val="40"/>
              </w:rPr>
            </w:pPr>
            <w:r>
              <w:rPr>
                <w:rFonts w:hint="eastAsia" w:ascii="等线" w:hAnsi="等线" w:eastAsia="等线" w:cs="Times New Roman"/>
                <w:b/>
                <w:color w:val="000000"/>
                <w:szCs w:val="22"/>
              </w:rPr>
              <w:t>复试方式</w:t>
            </w:r>
          </w:p>
        </w:tc>
        <w:tc>
          <w:tcPr>
            <w:tcW w:w="3750" w:type="dxa"/>
            <w:vAlign w:val="center"/>
          </w:tcPr>
          <w:p w14:paraId="31A844AD">
            <w:pPr>
              <w:spacing w:line="300" w:lineRule="exact"/>
              <w:jc w:val="center"/>
              <w:rPr>
                <w:rFonts w:hint="eastAsia" w:ascii="等线" w:hAnsi="等线" w:eastAsia="等线" w:cs="Times New Roman"/>
                <w:b/>
                <w:color w:val="000000"/>
                <w:szCs w:val="22"/>
              </w:rPr>
            </w:pPr>
            <w:r>
              <w:rPr>
                <w:rFonts w:hint="eastAsia" w:ascii="等线" w:hAnsi="等线" w:eastAsia="等线" w:cs="Times New Roman"/>
                <w:b/>
                <w:color w:val="000000"/>
                <w:szCs w:val="22"/>
              </w:rPr>
              <w:t>命题范围</w:t>
            </w:r>
          </w:p>
          <w:p w14:paraId="42C69080">
            <w:pPr>
              <w:spacing w:line="300" w:lineRule="exact"/>
              <w:jc w:val="center"/>
              <w:rPr>
                <w:rFonts w:hint="eastAsia" w:ascii="方正小标宋简体" w:hAnsi="华文中宋" w:eastAsia="方正小标宋简体" w:cs="Times New Roman"/>
                <w:color w:val="000000"/>
                <w:sz w:val="40"/>
                <w:szCs w:val="40"/>
              </w:rPr>
            </w:pPr>
            <w:r>
              <w:rPr>
                <w:rFonts w:hint="eastAsia" w:ascii="等线" w:hAnsi="等线" w:eastAsia="等线" w:cs="Times New Roman"/>
                <w:b/>
                <w:color w:val="000000"/>
                <w:szCs w:val="22"/>
              </w:rPr>
              <w:t>（满分</w:t>
            </w:r>
            <w:r>
              <w:rPr>
                <w:rFonts w:ascii="等线" w:hAnsi="等线" w:eastAsia="等线" w:cs="Times New Roman"/>
                <w:b/>
                <w:color w:val="000000"/>
                <w:szCs w:val="22"/>
              </w:rPr>
              <w:t>100</w:t>
            </w:r>
            <w:r>
              <w:rPr>
                <w:rFonts w:hint="eastAsia" w:ascii="等线" w:hAnsi="等线" w:eastAsia="等线" w:cs="Times New Roman"/>
                <w:b/>
                <w:color w:val="000000"/>
                <w:szCs w:val="22"/>
              </w:rPr>
              <w:t>分）</w:t>
            </w:r>
          </w:p>
        </w:tc>
        <w:tc>
          <w:tcPr>
            <w:tcW w:w="5125" w:type="dxa"/>
            <w:vAlign w:val="center"/>
          </w:tcPr>
          <w:p w14:paraId="5C124601">
            <w:pPr>
              <w:spacing w:line="300" w:lineRule="exact"/>
              <w:jc w:val="center"/>
              <w:rPr>
                <w:rFonts w:hint="eastAsia" w:ascii="方正小标宋简体" w:hAnsi="华文中宋" w:eastAsia="方正小标宋简体" w:cs="Times New Roman"/>
                <w:color w:val="000000"/>
                <w:sz w:val="40"/>
                <w:szCs w:val="40"/>
              </w:rPr>
            </w:pPr>
            <w:r>
              <w:rPr>
                <w:rFonts w:hint="eastAsia" w:ascii="等线" w:hAnsi="等线" w:eastAsia="等线" w:cs="Times New Roman"/>
                <w:b/>
                <w:color w:val="000000"/>
                <w:szCs w:val="22"/>
              </w:rPr>
              <w:t>参考书目</w:t>
            </w:r>
          </w:p>
        </w:tc>
      </w:tr>
      <w:tr w14:paraId="22B34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7" w:hRule="atLeast"/>
        </w:trPr>
        <w:tc>
          <w:tcPr>
            <w:tcW w:w="1464" w:type="dxa"/>
            <w:vAlign w:val="center"/>
          </w:tcPr>
          <w:p w14:paraId="73B5FC68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bidi="ar"/>
              </w:rPr>
              <w:t>120400</w:t>
            </w:r>
          </w:p>
          <w:p w14:paraId="0C52201D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bidi="ar"/>
              </w:rPr>
              <w:t>公共管理学</w:t>
            </w:r>
          </w:p>
        </w:tc>
        <w:tc>
          <w:tcPr>
            <w:tcW w:w="1275" w:type="dxa"/>
            <w:vAlign w:val="center"/>
          </w:tcPr>
          <w:p w14:paraId="50B7B8B5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bidi="ar"/>
              </w:rPr>
              <w:t>公共管理学院</w:t>
            </w:r>
          </w:p>
        </w:tc>
        <w:tc>
          <w:tcPr>
            <w:tcW w:w="2375" w:type="dxa"/>
            <w:vAlign w:val="center"/>
          </w:tcPr>
          <w:p w14:paraId="756E767B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公共管理学专业综合知识（面试）</w:t>
            </w:r>
          </w:p>
        </w:tc>
        <w:tc>
          <w:tcPr>
            <w:tcW w:w="3750" w:type="dxa"/>
            <w:vAlign w:val="center"/>
          </w:tcPr>
          <w:p w14:paraId="08D1456D">
            <w:pPr>
              <w:spacing w:line="288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思想政治理论素养、专业英语听说能力、公共管理与公共政策的理论与方法</w:t>
            </w:r>
          </w:p>
        </w:tc>
        <w:tc>
          <w:tcPr>
            <w:tcW w:w="5125" w:type="dxa"/>
            <w:vAlign w:val="center"/>
          </w:tcPr>
          <w:p w14:paraId="05A7AC90">
            <w:pPr>
              <w:spacing w:line="288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1.《公共管理学》（第三版）-中国人民大学出版社-蔡立辉、王乐夫</w:t>
            </w:r>
          </w:p>
          <w:p w14:paraId="1DB3634B">
            <w:pPr>
              <w:spacing w:line="288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2.《公共政策学》，杨宏山，中国人民大学出版社，2024年版</w:t>
            </w:r>
          </w:p>
          <w:p w14:paraId="63C6498D">
            <w:pPr>
              <w:spacing w:line="288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10BC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5" w:hRule="atLeast"/>
        </w:trPr>
        <w:tc>
          <w:tcPr>
            <w:tcW w:w="1464" w:type="dxa"/>
            <w:vAlign w:val="center"/>
          </w:tcPr>
          <w:p w14:paraId="06881E74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bidi="ar"/>
              </w:rPr>
              <w:t>035102</w:t>
            </w:r>
          </w:p>
          <w:p w14:paraId="33D4932A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bidi="ar"/>
              </w:rPr>
              <w:t>法律（法学）</w:t>
            </w:r>
          </w:p>
        </w:tc>
        <w:tc>
          <w:tcPr>
            <w:tcW w:w="1275" w:type="dxa"/>
            <w:vAlign w:val="center"/>
          </w:tcPr>
          <w:p w14:paraId="42CBB1E1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bidi="ar"/>
              </w:rPr>
              <w:t>法学院</w:t>
            </w:r>
          </w:p>
        </w:tc>
        <w:tc>
          <w:tcPr>
            <w:tcW w:w="2375" w:type="dxa"/>
            <w:vAlign w:val="center"/>
          </w:tcPr>
          <w:p w14:paraId="5990B2FA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bidi="ar"/>
              </w:rPr>
              <w:t>法律专业综合知识（面试）</w:t>
            </w:r>
          </w:p>
        </w:tc>
        <w:tc>
          <w:tcPr>
            <w:tcW w:w="3750" w:type="dxa"/>
            <w:vAlign w:val="center"/>
          </w:tcPr>
          <w:p w14:paraId="7C67B4ED">
            <w:pPr>
              <w:spacing w:line="288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思想政治素养、专业英语听说能力，法律专业综合素质（含法理学、民法、刑法）、综合能力</w:t>
            </w:r>
          </w:p>
        </w:tc>
        <w:tc>
          <w:tcPr>
            <w:tcW w:w="5125" w:type="dxa"/>
            <w:vAlign w:val="center"/>
          </w:tcPr>
          <w:p w14:paraId="1A46B2C7">
            <w:pPr>
              <w:spacing w:line="288" w:lineRule="auto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1.《法理学》（第二版）-高等教育出版社，2020-《法理学》编写组（马工程教材）</w:t>
            </w:r>
          </w:p>
          <w:p w14:paraId="0E71CA66">
            <w:pPr>
              <w:spacing w:line="288" w:lineRule="auto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2.《民法学》（第二版）-高等教育出版社，2022-《民法学》编写组（马工程教材）</w:t>
            </w:r>
          </w:p>
          <w:p w14:paraId="20E7F524">
            <w:pPr>
              <w:spacing w:line="288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3.《刑法学》（第二版）-高等教育出版社，2023-《刑法学》编写组（马工程教材）</w:t>
            </w:r>
          </w:p>
        </w:tc>
      </w:tr>
      <w:tr w14:paraId="51393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7" w:hRule="atLeast"/>
        </w:trPr>
        <w:tc>
          <w:tcPr>
            <w:tcW w:w="1464" w:type="dxa"/>
            <w:vAlign w:val="center"/>
          </w:tcPr>
          <w:p w14:paraId="5B4087E6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035200</w:t>
            </w:r>
          </w:p>
          <w:p w14:paraId="66CAF4D0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社会工作</w:t>
            </w:r>
          </w:p>
        </w:tc>
        <w:tc>
          <w:tcPr>
            <w:tcW w:w="1275" w:type="dxa"/>
            <w:vAlign w:val="center"/>
          </w:tcPr>
          <w:p w14:paraId="2844D355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社会工作学院</w:t>
            </w:r>
          </w:p>
        </w:tc>
        <w:tc>
          <w:tcPr>
            <w:tcW w:w="2375" w:type="dxa"/>
            <w:vAlign w:val="center"/>
          </w:tcPr>
          <w:p w14:paraId="4AEA4E14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社会工作专业综合知识（面试）</w:t>
            </w:r>
          </w:p>
          <w:p w14:paraId="1BC3F372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3750" w:type="dxa"/>
            <w:vAlign w:val="center"/>
          </w:tcPr>
          <w:p w14:paraId="7531B2EC">
            <w:pPr>
              <w:spacing w:line="288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思想政治理论素养，专业英语听说能力，社会工作主要概念、价值伦理、基本理论、专业方法及其应用</w:t>
            </w:r>
          </w:p>
        </w:tc>
        <w:tc>
          <w:tcPr>
            <w:tcW w:w="5125" w:type="dxa"/>
            <w:vAlign w:val="center"/>
          </w:tcPr>
          <w:p w14:paraId="38405EDA">
            <w:pPr>
              <w:spacing w:line="288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1.《社会工作导论》（第三版）-北京大学出版社-王思斌</w:t>
            </w:r>
          </w:p>
          <w:p w14:paraId="11F0F955">
            <w:pPr>
              <w:spacing w:line="288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 《社会工作实务》（中级）（2024）-中国社会出版社-全国社会工作者职业水平考试教材编写组</w:t>
            </w:r>
          </w:p>
        </w:tc>
      </w:tr>
      <w:tr w14:paraId="6009D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2" w:hRule="atLeast"/>
        </w:trPr>
        <w:tc>
          <w:tcPr>
            <w:tcW w:w="1464" w:type="dxa"/>
            <w:vAlign w:val="center"/>
          </w:tcPr>
          <w:p w14:paraId="5E689D2E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055200</w:t>
            </w:r>
          </w:p>
          <w:p w14:paraId="3647CB0E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新闻与传播</w:t>
            </w:r>
          </w:p>
        </w:tc>
        <w:tc>
          <w:tcPr>
            <w:tcW w:w="1275" w:type="dxa"/>
            <w:vAlign w:val="center"/>
          </w:tcPr>
          <w:p w14:paraId="43FA2632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文化传播学院</w:t>
            </w:r>
          </w:p>
        </w:tc>
        <w:tc>
          <w:tcPr>
            <w:tcW w:w="2375" w:type="dxa"/>
            <w:vAlign w:val="center"/>
          </w:tcPr>
          <w:p w14:paraId="3C5BB632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新闻传播综合素质与能力测试（面试，60分）+非虚构写作（笔试，40分）</w:t>
            </w:r>
          </w:p>
        </w:tc>
        <w:tc>
          <w:tcPr>
            <w:tcW w:w="3750" w:type="dxa"/>
            <w:vAlign w:val="center"/>
          </w:tcPr>
          <w:p w14:paraId="289F2183">
            <w:pPr>
              <w:spacing w:line="288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新闻传播理论前沿及应用、思想政治理论素养、专业英语听说能力</w:t>
            </w:r>
          </w:p>
        </w:tc>
        <w:tc>
          <w:tcPr>
            <w:tcW w:w="5125" w:type="dxa"/>
            <w:vAlign w:val="center"/>
          </w:tcPr>
          <w:p w14:paraId="672E5AC1">
            <w:pPr>
              <w:spacing w:line="288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注：下列可作主要参考书（皆采最新版）。</w:t>
            </w:r>
          </w:p>
          <w:p w14:paraId="16E57C3A">
            <w:pPr>
              <w:spacing w:line="288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1.《大众传播理论：范式与流派》-中国人民大学-刘海龙</w:t>
            </w:r>
          </w:p>
          <w:p w14:paraId="0EF270C7">
            <w:pPr>
              <w:spacing w:line="288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2.《舆论学原理、方法与应用》-中国传媒大学出版社-韩运荣、喻国明</w:t>
            </w:r>
          </w:p>
        </w:tc>
      </w:tr>
      <w:tr w14:paraId="58377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6" w:hRule="atLeast"/>
        </w:trPr>
        <w:tc>
          <w:tcPr>
            <w:tcW w:w="1464" w:type="dxa"/>
            <w:vAlign w:val="center"/>
          </w:tcPr>
          <w:p w14:paraId="2EB01EF7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bidi="ar"/>
              </w:rPr>
              <w:t>085700</w:t>
            </w:r>
          </w:p>
          <w:p w14:paraId="039B5A7C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bidi="ar"/>
              </w:rPr>
              <w:t>资源和环境</w:t>
            </w:r>
          </w:p>
        </w:tc>
        <w:tc>
          <w:tcPr>
            <w:tcW w:w="1275" w:type="dxa"/>
            <w:vAlign w:val="center"/>
          </w:tcPr>
          <w:p w14:paraId="2BC0DC89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bidi="ar"/>
              </w:rPr>
              <w:t>安全工程学院</w:t>
            </w:r>
          </w:p>
        </w:tc>
        <w:tc>
          <w:tcPr>
            <w:tcW w:w="2375" w:type="dxa"/>
            <w:vAlign w:val="center"/>
          </w:tcPr>
          <w:p w14:paraId="5258C28E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bidi="ar"/>
              </w:rPr>
            </w:pPr>
          </w:p>
          <w:p w14:paraId="22E9CF9E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bidi="ar"/>
              </w:rPr>
              <w:t>安全工程专业综合知识（面试）</w:t>
            </w:r>
          </w:p>
        </w:tc>
        <w:tc>
          <w:tcPr>
            <w:tcW w:w="3750" w:type="dxa"/>
            <w:vAlign w:val="center"/>
          </w:tcPr>
          <w:p w14:paraId="767897E3">
            <w:pPr>
              <w:spacing w:line="288" w:lineRule="auto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</w:p>
          <w:p w14:paraId="76C68642">
            <w:pPr>
              <w:spacing w:line="288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思想政治理论素养，专业英语听说能力，安全工程概论、安全管理理论及应用</w:t>
            </w:r>
          </w:p>
        </w:tc>
        <w:tc>
          <w:tcPr>
            <w:tcW w:w="5125" w:type="dxa"/>
            <w:vAlign w:val="center"/>
          </w:tcPr>
          <w:p w14:paraId="41039563">
            <w:pPr>
              <w:spacing w:line="288" w:lineRule="auto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1.《安全工程概论》（第二版），中国劳动社会保障出版社-教育部高等学校安全工程学科教学指导委员会组织编写。</w:t>
            </w:r>
          </w:p>
          <w:p w14:paraId="4AC69866">
            <w:pPr>
              <w:spacing w:line="288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2.《安全管理学》（第2版）-机械工业出版社-田水承、景国勋</w:t>
            </w:r>
          </w:p>
        </w:tc>
      </w:tr>
      <w:tr w14:paraId="3C122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2" w:hRule="atLeast"/>
        </w:trPr>
        <w:tc>
          <w:tcPr>
            <w:tcW w:w="1464" w:type="dxa"/>
            <w:vAlign w:val="center"/>
          </w:tcPr>
          <w:p w14:paraId="0EE02414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125100</w:t>
            </w:r>
          </w:p>
          <w:p w14:paraId="2370F59F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工商管理</w:t>
            </w:r>
          </w:p>
        </w:tc>
        <w:tc>
          <w:tcPr>
            <w:tcW w:w="1275" w:type="dxa"/>
            <w:vAlign w:val="center"/>
          </w:tcPr>
          <w:p w14:paraId="08525B65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劳动关系与人力资源学院</w:t>
            </w:r>
          </w:p>
        </w:tc>
        <w:tc>
          <w:tcPr>
            <w:tcW w:w="2375" w:type="dxa"/>
            <w:vAlign w:val="center"/>
          </w:tcPr>
          <w:p w14:paraId="7AF3C176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工商管理专业综合知识（面试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+笔试，其中笔试科目仅限于同等学力考生参加，笔试范围和参考书目同面试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）</w:t>
            </w:r>
          </w:p>
        </w:tc>
        <w:tc>
          <w:tcPr>
            <w:tcW w:w="3750" w:type="dxa"/>
            <w:vAlign w:val="center"/>
          </w:tcPr>
          <w:p w14:paraId="5BBE62A7">
            <w:pPr>
              <w:spacing w:line="288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思想政治理论素养，专业英语听说能力，管理学主要概念、基本理论与方法；人力资源管理基础知识</w:t>
            </w:r>
          </w:p>
        </w:tc>
        <w:tc>
          <w:tcPr>
            <w:tcW w:w="5125" w:type="dxa"/>
            <w:vAlign w:val="center"/>
          </w:tcPr>
          <w:p w14:paraId="7E8B2E28">
            <w:pPr>
              <w:spacing w:line="288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1.《管理学》（第一版）-高等教育出版社-《管理学》编写组(陈传明等,马工程教材)</w:t>
            </w:r>
          </w:p>
          <w:p w14:paraId="19A1C8AB">
            <w:pPr>
              <w:spacing w:line="288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2.《人力资源管理》（第一版）-高等教育出版社-《人力资源管理》编写组(董克用等,马工程教材)</w:t>
            </w:r>
          </w:p>
        </w:tc>
      </w:tr>
      <w:tr w14:paraId="3A487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4" w:type="dxa"/>
            <w:vAlign w:val="center"/>
          </w:tcPr>
          <w:p w14:paraId="5E8F60E1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125200</w:t>
            </w:r>
          </w:p>
          <w:p w14:paraId="727260F8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公共管理</w:t>
            </w:r>
          </w:p>
        </w:tc>
        <w:tc>
          <w:tcPr>
            <w:tcW w:w="1275" w:type="dxa"/>
            <w:vAlign w:val="center"/>
          </w:tcPr>
          <w:p w14:paraId="0D7F886F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公共管理学院</w:t>
            </w:r>
          </w:p>
        </w:tc>
        <w:tc>
          <w:tcPr>
            <w:tcW w:w="2375" w:type="dxa"/>
            <w:vAlign w:val="center"/>
          </w:tcPr>
          <w:p w14:paraId="5E26CDB5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公共管理综合知识（面试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+笔试，其中笔试科目仅限于同等学力考生参加，笔试范围和参考书目同面试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）</w:t>
            </w:r>
          </w:p>
        </w:tc>
        <w:tc>
          <w:tcPr>
            <w:tcW w:w="3750" w:type="dxa"/>
            <w:vAlign w:val="center"/>
          </w:tcPr>
          <w:p w14:paraId="105BF88B">
            <w:pPr>
              <w:spacing w:line="288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思想政治理论素养，专业英语听说能力，专业素养（公共组织理论、政府职能和作用、政府间关系、公共政策的基础理论、公共部门绩效管理、社会组织管理、公共管理者的角色与能力、公共管理的价值、公共服务、公共危机管理、政府改革）、综合能力</w:t>
            </w:r>
          </w:p>
        </w:tc>
        <w:tc>
          <w:tcPr>
            <w:tcW w:w="5125" w:type="dxa"/>
            <w:vAlign w:val="center"/>
          </w:tcPr>
          <w:p w14:paraId="10651142">
            <w:pPr>
              <w:spacing w:line="288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1.《公共管理学》（第二版）-中国人民大学出版社,2018-蔡立辉、王乐夫</w:t>
            </w:r>
          </w:p>
          <w:p w14:paraId="11D6DAC7">
            <w:pPr>
              <w:spacing w:line="288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2.《公共政策导论》（第五版）-中国人民大学出版社，2020-谢明</w:t>
            </w:r>
          </w:p>
        </w:tc>
      </w:tr>
      <w:tr w14:paraId="3DCBA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4" w:type="dxa"/>
            <w:vAlign w:val="center"/>
          </w:tcPr>
          <w:p w14:paraId="1AD47F0E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bidi="ar"/>
              </w:rPr>
              <w:t>125300</w:t>
            </w:r>
          </w:p>
          <w:p w14:paraId="0315E804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bidi="ar"/>
              </w:rPr>
              <w:t>会计</w:t>
            </w:r>
          </w:p>
        </w:tc>
        <w:tc>
          <w:tcPr>
            <w:tcW w:w="1275" w:type="dxa"/>
            <w:vAlign w:val="center"/>
          </w:tcPr>
          <w:p w14:paraId="666D2024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bidi="ar"/>
              </w:rPr>
              <w:t>劳动经济学院</w:t>
            </w:r>
          </w:p>
        </w:tc>
        <w:tc>
          <w:tcPr>
            <w:tcW w:w="2375" w:type="dxa"/>
            <w:vAlign w:val="center"/>
          </w:tcPr>
          <w:p w14:paraId="7A73222B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bidi="ar"/>
              </w:rPr>
              <w:t>会计专业综合知识（面试）</w:t>
            </w:r>
          </w:p>
        </w:tc>
        <w:tc>
          <w:tcPr>
            <w:tcW w:w="3750" w:type="dxa"/>
            <w:vAlign w:val="center"/>
          </w:tcPr>
          <w:p w14:paraId="3F0D00D4">
            <w:pPr>
              <w:spacing w:line="288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思想政治理论素养，专业英语听说能力，财务会计理论与实务、财务管理理论与实务</w:t>
            </w:r>
          </w:p>
        </w:tc>
        <w:tc>
          <w:tcPr>
            <w:tcW w:w="5125" w:type="dxa"/>
            <w:vAlign w:val="center"/>
          </w:tcPr>
          <w:p w14:paraId="41E8F946">
            <w:pPr>
              <w:spacing w:line="288" w:lineRule="auto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1.《财务会计学》（第13版，戴德明，林钢，赵西卜主编，中国人民大学出版社）</w:t>
            </w:r>
          </w:p>
          <w:p w14:paraId="45A5C4FE">
            <w:pPr>
              <w:spacing w:line="288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2.《财务管理学》（第9版，王化成，刘俊彦，荆新，中国人民大学出版社）</w:t>
            </w:r>
          </w:p>
        </w:tc>
      </w:tr>
    </w:tbl>
    <w:p w14:paraId="53ABB91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CBCE720-267F-4D87-95DF-68A1FA6B622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8F2E330-F40F-4D03-9845-77011DFCA9F8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951246C9-3CC5-4B6C-B423-84479A5D5FE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CB9376E3-2E2A-4767-90C1-E8D291E4214A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F3093AAB-A358-4AC8-93A6-5B74104ACF0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hM2JiMzAwYTY1ZDM2NTlhMjQzM2M4MDcwNzljN2UifQ=="/>
  </w:docVars>
  <w:rsids>
    <w:rsidRoot w:val="2EDE5486"/>
    <w:rsid w:val="2EDE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2024-10-08T09:59:00Z</dcterms:created>
  <dc:creator>王帆</dc:creator>
  <cp:lastModifiedBy>王帆</cp:lastModifiedBy>
  <dcterms:modified xsi:type="dcterms:W3CDTF">2024-10-08T10:00:56Z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F1A4FB190F234CB3BB4C39AB771C7E26_11</vt:lpwstr>
  </property>
</Properties>
</file>