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37" w:rsidRDefault="00F52A37" w:rsidP="00F52A37">
      <w:pPr>
        <w:ind w:firstLineChars="0" w:firstLine="0"/>
        <w:rPr>
          <w:rFonts w:ascii="黑体" w:eastAsia="黑体" w:hAnsi="黑体"/>
        </w:rPr>
      </w:pPr>
      <w:r>
        <w:rPr>
          <w:rFonts w:ascii="黑体" w:eastAsia="黑体" w:hAnsi="黑体" w:hint="eastAsia"/>
        </w:rPr>
        <w:t>附件1</w:t>
      </w:r>
    </w:p>
    <w:p w:rsidR="00F52A37" w:rsidRDefault="00F52A37" w:rsidP="00F52A37">
      <w:pPr>
        <w:ind w:firstLine="640"/>
      </w:pPr>
    </w:p>
    <w:p w:rsidR="00F52A37" w:rsidRDefault="00F52A37" w:rsidP="00F52A37">
      <w:pPr>
        <w:ind w:firstLineChars="0" w:firstLine="0"/>
        <w:jc w:val="center"/>
        <w:rPr>
          <w:rFonts w:ascii="方正小标宋简体" w:eastAsia="方正小标宋简体"/>
          <w:sz w:val="44"/>
          <w:szCs w:val="32"/>
        </w:rPr>
      </w:pPr>
      <w:r>
        <w:rPr>
          <w:rFonts w:ascii="方正小标宋简体" w:eastAsia="方正小标宋简体" w:hint="eastAsia"/>
          <w:sz w:val="44"/>
          <w:szCs w:val="32"/>
        </w:rPr>
        <w:t>教育部等十部门牵头活动清单</w:t>
      </w:r>
    </w:p>
    <w:p w:rsidR="00F52A37" w:rsidRDefault="00F52A37" w:rsidP="00F52A37">
      <w:pPr>
        <w:ind w:firstLine="640"/>
        <w:jc w:val="center"/>
        <w:rPr>
          <w:rFonts w:eastAsia="楷体_GB2312" w:cs="Times New Roman"/>
        </w:rPr>
      </w:pPr>
    </w:p>
    <w:p w:rsidR="00F52A37" w:rsidRDefault="00F52A37" w:rsidP="00F52A37">
      <w:pPr>
        <w:ind w:firstLine="640"/>
      </w:pPr>
      <w:r>
        <w:rPr>
          <w:rFonts w:ascii="黑体" w:eastAsia="黑体" w:hAnsi="黑体" w:hint="eastAsia"/>
        </w:rPr>
        <w:t>教育部：</w:t>
      </w:r>
      <w:r>
        <w:rPr>
          <w:rFonts w:hint="eastAsia"/>
        </w:rPr>
        <w:t>组织召开职业教育活动周十周年总结；组织开展“我与职业教育活动周”“我看职业教育活动周”“我办职业教育活动周”系列征文；协调组织行（教）指委举办本系统全国性活动；组织协调中央媒体对有关省份职业教育活动周开展情况进行宣传推介。</w:t>
      </w:r>
    </w:p>
    <w:p w:rsidR="00F52A37" w:rsidRDefault="00F52A37" w:rsidP="00F52A37">
      <w:pPr>
        <w:ind w:firstLine="640"/>
      </w:pPr>
      <w:r>
        <w:rPr>
          <w:rFonts w:ascii="黑体" w:eastAsia="黑体" w:hAnsi="黑体" w:hint="eastAsia"/>
        </w:rPr>
        <w:t>中央宣传部：</w:t>
      </w:r>
      <w:r>
        <w:rPr>
          <w:rFonts w:hint="eastAsia"/>
        </w:rPr>
        <w:t>大力学习宣传习近平总书记关于职业教育的重要论述，积极弘扬劳动光荣、技能宝贵、创造伟大的时代风尚，营造人人皆可成才、人人尽展其才的良好环境。</w:t>
      </w:r>
    </w:p>
    <w:p w:rsidR="00F52A37" w:rsidRDefault="00F52A37" w:rsidP="00F52A37">
      <w:pPr>
        <w:ind w:firstLine="640"/>
      </w:pPr>
      <w:r>
        <w:rPr>
          <w:rFonts w:ascii="黑体" w:eastAsia="黑体" w:hAnsi="黑体" w:hint="eastAsia"/>
        </w:rPr>
        <w:t>中央网信办：</w:t>
      </w:r>
      <w:r>
        <w:rPr>
          <w:rFonts w:hint="eastAsia"/>
        </w:rPr>
        <w:t>配合做好网上宣传引导。</w:t>
      </w:r>
    </w:p>
    <w:p w:rsidR="00F52A37" w:rsidRDefault="00F52A37" w:rsidP="00F52A37">
      <w:pPr>
        <w:ind w:firstLine="640"/>
      </w:pPr>
      <w:r>
        <w:rPr>
          <w:rFonts w:ascii="黑体" w:eastAsia="黑体" w:hAnsi="黑体" w:hint="eastAsia"/>
        </w:rPr>
        <w:t>人力资源社会保障部：</w:t>
      </w:r>
      <w:r>
        <w:rPr>
          <w:rFonts w:hint="eastAsia"/>
        </w:rPr>
        <w:t>开展职业分类大典及有关职业标准展示、职业体验，持续宣传技能人才培养、使用、评价、激励等政策措施和经验做法。</w:t>
      </w:r>
    </w:p>
    <w:p w:rsidR="00F52A37" w:rsidRDefault="00F52A37" w:rsidP="00F52A37">
      <w:pPr>
        <w:ind w:firstLine="640"/>
      </w:pPr>
      <w:r>
        <w:rPr>
          <w:rFonts w:ascii="黑体" w:eastAsia="黑体" w:hAnsi="黑体" w:hint="eastAsia"/>
        </w:rPr>
        <w:t>工业和信息化部：</w:t>
      </w:r>
      <w:r>
        <w:rPr>
          <w:rFonts w:hint="eastAsia"/>
        </w:rPr>
        <w:t>开展工业和信息化行指委职业教育改革发展典型经验交流和宣传活动。</w:t>
      </w:r>
    </w:p>
    <w:p w:rsidR="00F52A37" w:rsidRDefault="00F52A37" w:rsidP="00F52A37">
      <w:pPr>
        <w:ind w:firstLine="640"/>
      </w:pPr>
      <w:r>
        <w:rPr>
          <w:rFonts w:ascii="黑体" w:eastAsia="黑体" w:hAnsi="黑体" w:hint="eastAsia"/>
        </w:rPr>
        <w:t>农业农村部：</w:t>
      </w:r>
      <w:r>
        <w:rPr>
          <w:rFonts w:hint="eastAsia"/>
        </w:rPr>
        <w:t>指导开展全国职业学校智慧农业种植大赛。</w:t>
      </w:r>
    </w:p>
    <w:p w:rsidR="00F52A37" w:rsidRDefault="00F52A37" w:rsidP="00F52A37">
      <w:pPr>
        <w:ind w:firstLine="640"/>
      </w:pPr>
      <w:r>
        <w:rPr>
          <w:rFonts w:ascii="黑体" w:eastAsia="黑体" w:hAnsi="黑体" w:hint="eastAsia"/>
        </w:rPr>
        <w:t>国务院国资委：</w:t>
      </w:r>
      <w:r>
        <w:rPr>
          <w:rFonts w:hint="eastAsia"/>
        </w:rPr>
        <w:t>支持鼓励中央企业开展“大国工匠进校园”活动。</w:t>
      </w:r>
    </w:p>
    <w:p w:rsidR="00F52A37" w:rsidRDefault="00F52A37" w:rsidP="00F52A37">
      <w:pPr>
        <w:ind w:firstLine="640"/>
      </w:pPr>
      <w:r>
        <w:rPr>
          <w:rFonts w:ascii="黑体" w:eastAsia="黑体" w:hAnsi="黑体" w:hint="eastAsia"/>
        </w:rPr>
        <w:t>全国总工会：</w:t>
      </w:r>
      <w:r>
        <w:rPr>
          <w:rFonts w:hint="eastAsia"/>
        </w:rPr>
        <w:t>实施</w:t>
      </w:r>
      <w:r>
        <w:rPr>
          <w:rFonts w:hint="eastAsia"/>
        </w:rPr>
        <w:t>2024</w:t>
      </w:r>
      <w:r>
        <w:rPr>
          <w:rFonts w:hint="eastAsia"/>
        </w:rPr>
        <w:t>年“劳模工匠进校园”行动，指导开展线下全国示范活动，在人民网搭建行动线上展示专区。</w:t>
      </w:r>
    </w:p>
    <w:p w:rsidR="00F52A37" w:rsidRDefault="00F52A37" w:rsidP="00F52A37">
      <w:pPr>
        <w:ind w:firstLine="640"/>
      </w:pPr>
      <w:r>
        <w:rPr>
          <w:rFonts w:ascii="黑体" w:eastAsia="黑体" w:hAnsi="黑体" w:hint="eastAsia"/>
        </w:rPr>
        <w:lastRenderedPageBreak/>
        <w:t>共青团中央：</w:t>
      </w:r>
      <w:r>
        <w:rPr>
          <w:rFonts w:hint="eastAsia"/>
        </w:rPr>
        <w:t>开展“青年讲师团”宣讲交流进校园活动；发起职业教育相关网络话题；开展“匠心筑梦</w:t>
      </w:r>
      <w:r>
        <w:rPr>
          <w:rFonts w:hint="eastAsia"/>
        </w:rPr>
        <w:t xml:space="preserve"> </w:t>
      </w:r>
      <w:r>
        <w:rPr>
          <w:rFonts w:hint="eastAsia"/>
        </w:rPr>
        <w:t>职启未来”主题团日活动。</w:t>
      </w:r>
    </w:p>
    <w:p w:rsidR="006150BF" w:rsidRDefault="00F52A37" w:rsidP="00F52A37">
      <w:pPr>
        <w:ind w:firstLine="640"/>
      </w:pPr>
      <w:r>
        <w:rPr>
          <w:rFonts w:ascii="黑体" w:eastAsia="黑体" w:hAnsi="黑体" w:hint="eastAsia"/>
        </w:rPr>
        <w:t>中华职业教育社：</w:t>
      </w:r>
      <w:r>
        <w:rPr>
          <w:rFonts w:hint="eastAsia"/>
        </w:rPr>
        <w:t>举办全国职业学校非遗技艺汇演。</w:t>
      </w:r>
      <w:bookmarkStart w:id="0" w:name="_GoBack"/>
      <w:bookmarkEnd w:id="0"/>
    </w:p>
    <w:sectPr w:rsidR="00615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37"/>
    <w:rsid w:val="006150BF"/>
    <w:rsid w:val="00F5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A37"/>
    <w:pPr>
      <w:widowControl w:val="0"/>
      <w:spacing w:line="560" w:lineRule="exact"/>
      <w:ind w:firstLineChars="200" w:firstLine="200"/>
      <w:jc w:val="both"/>
    </w:pPr>
    <w:rPr>
      <w:rFonts w:ascii="Times New Roman" w:eastAsia="仿宋_GB2312" w:hAnsi="Times New Roman"/>
      <w:sz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A37"/>
    <w:pPr>
      <w:widowControl w:val="0"/>
      <w:spacing w:line="560" w:lineRule="exact"/>
      <w:ind w:firstLineChars="200" w:firstLine="200"/>
      <w:jc w:val="both"/>
    </w:pPr>
    <w:rPr>
      <w:rFonts w:ascii="Times New Roman" w:eastAsia="仿宋_GB2312" w:hAnsi="Times New Roman"/>
      <w:sz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2024-05-13T01:31:00Z</dcterms:created>
  <dcterms:modified xsi:type="dcterms:W3CDTF">2024-05-13T01:31:00Z</dcterms:modified>
</cp:coreProperties>
</file>