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bCs/>
          <w:sz w:val="36"/>
          <w:szCs w:val="44"/>
        </w:rPr>
      </w:pPr>
    </w:p>
    <w:p>
      <w:pPr>
        <w:jc w:val="center"/>
        <w:rPr>
          <w:rFonts w:ascii="方正小标宋简体" w:eastAsia="方正小标宋简体"/>
          <w:bCs/>
          <w:sz w:val="36"/>
          <w:szCs w:val="44"/>
        </w:rPr>
      </w:pPr>
      <w:r>
        <w:rPr>
          <w:rFonts w:hint="eastAsia" w:ascii="方正小标宋简体" w:eastAsia="方正小标宋简体"/>
          <w:bCs/>
          <w:sz w:val="36"/>
          <w:szCs w:val="44"/>
        </w:rPr>
        <w:t>关于新入学学生党员组织关系转接的说明</w:t>
      </w:r>
    </w:p>
    <w:p>
      <w:pPr>
        <w:adjustRightInd w:val="0"/>
        <w:snapToGrid w:val="0"/>
        <w:spacing w:line="560" w:lineRule="exact"/>
        <w:rPr>
          <w:rFonts w:ascii="仿宋_GB2312" w:eastAsia="仿宋_GB2312"/>
          <w:sz w:val="28"/>
          <w:szCs w:val="36"/>
        </w:rPr>
      </w:pPr>
      <w:r>
        <w:rPr>
          <w:rFonts w:hint="eastAsia" w:ascii="仿宋_GB2312" w:eastAsia="仿宋_GB2312"/>
          <w:sz w:val="28"/>
          <w:szCs w:val="36"/>
        </w:rPr>
        <w:t>1.新生是中共党员或中共预备党员的，在接到宁夏大学录取通知书后，须到组织关系原所在单位开具中共党员组织关系介绍信（纸质版</w:t>
      </w:r>
      <w:r>
        <w:rPr>
          <w:rFonts w:ascii="仿宋_GB2312" w:eastAsia="仿宋_GB2312"/>
          <w:sz w:val="28"/>
          <w:szCs w:val="36"/>
        </w:rPr>
        <w:t>或电子</w:t>
      </w:r>
      <w:r>
        <w:rPr>
          <w:rFonts w:hint="eastAsia" w:ascii="仿宋_GB2312" w:eastAsia="仿宋_GB2312"/>
          <w:sz w:val="28"/>
          <w:szCs w:val="36"/>
        </w:rPr>
        <w:t>版</w:t>
      </w:r>
      <w:r>
        <w:rPr>
          <w:rFonts w:ascii="仿宋_GB2312" w:eastAsia="仿宋_GB2312"/>
          <w:sz w:val="28"/>
          <w:szCs w:val="36"/>
        </w:rPr>
        <w:t>）</w:t>
      </w:r>
      <w:r>
        <w:rPr>
          <w:rFonts w:hint="eastAsia" w:ascii="仿宋_GB2312" w:eastAsia="仿宋_GB2312"/>
          <w:sz w:val="28"/>
          <w:szCs w:val="36"/>
        </w:rPr>
        <w:t>，到培养</w:t>
      </w:r>
      <w:r>
        <w:rPr>
          <w:rFonts w:ascii="仿宋_GB2312" w:eastAsia="仿宋_GB2312"/>
          <w:sz w:val="28"/>
          <w:szCs w:val="36"/>
        </w:rPr>
        <w:t>单位</w:t>
      </w:r>
      <w:r>
        <w:rPr>
          <w:rFonts w:hint="eastAsia" w:ascii="仿宋_GB2312" w:eastAsia="仿宋_GB2312"/>
          <w:sz w:val="28"/>
          <w:szCs w:val="36"/>
        </w:rPr>
        <w:t>党组织</w:t>
      </w:r>
      <w:r>
        <w:rPr>
          <w:rFonts w:ascii="仿宋_GB2312" w:eastAsia="仿宋_GB2312"/>
          <w:sz w:val="28"/>
          <w:szCs w:val="36"/>
        </w:rPr>
        <w:t>办理</w:t>
      </w:r>
      <w:r>
        <w:rPr>
          <w:rFonts w:hint="eastAsia" w:ascii="仿宋_GB2312" w:eastAsia="仿宋_GB2312"/>
          <w:sz w:val="28"/>
          <w:szCs w:val="36"/>
        </w:rPr>
        <w:t>组织</w:t>
      </w:r>
      <w:r>
        <w:rPr>
          <w:rFonts w:ascii="仿宋_GB2312" w:eastAsia="仿宋_GB2312"/>
          <w:sz w:val="28"/>
          <w:szCs w:val="36"/>
        </w:rPr>
        <w:t>关系转入</w:t>
      </w:r>
      <w:r>
        <w:rPr>
          <w:rFonts w:hint="eastAsia" w:ascii="仿宋_GB2312" w:eastAsia="仿宋_GB2312"/>
          <w:sz w:val="28"/>
          <w:szCs w:val="36"/>
        </w:rPr>
        <w:t>手续。组织关系转入落实后，方可参加所在培养单位学生党支部的组织生活。</w:t>
      </w:r>
    </w:p>
    <w:p>
      <w:pPr>
        <w:adjustRightInd w:val="0"/>
        <w:snapToGrid w:val="0"/>
        <w:spacing w:line="560" w:lineRule="exact"/>
        <w:rPr>
          <w:rFonts w:ascii="仿宋_GB2312" w:eastAsia="仿宋_GB2312"/>
          <w:sz w:val="28"/>
          <w:szCs w:val="36"/>
        </w:rPr>
      </w:pPr>
      <w:r>
        <w:rPr>
          <w:rFonts w:hint="eastAsia" w:ascii="仿宋_GB2312" w:eastAsia="仿宋_GB2312"/>
          <w:sz w:val="28"/>
          <w:szCs w:val="36"/>
        </w:rPr>
        <w:t>2.全国党员管理信息系统中已经和宁夏联网（即</w:t>
      </w:r>
      <w:r>
        <w:rPr>
          <w:rFonts w:ascii="仿宋_GB2312" w:eastAsia="仿宋_GB2312"/>
          <w:sz w:val="28"/>
          <w:szCs w:val="36"/>
        </w:rPr>
        <w:t>接入数据交换区）</w:t>
      </w:r>
      <w:r>
        <w:rPr>
          <w:rFonts w:hint="eastAsia" w:ascii="仿宋_GB2312" w:eastAsia="仿宋_GB2312"/>
          <w:sz w:val="28"/>
          <w:szCs w:val="36"/>
        </w:rPr>
        <w:t>的省区新生转接党员组织关系，由原组织关系所在基层党委在全国党员管理信息系统中开具电子介绍信，通过网络办理转接。介绍信去处须在系统中以“关键词检索”的方式选择至具体学院党委（党总支）。</w:t>
      </w:r>
    </w:p>
    <w:p>
      <w:pPr>
        <w:adjustRightInd w:val="0"/>
        <w:snapToGrid w:val="0"/>
        <w:spacing w:line="560" w:lineRule="exact"/>
        <w:rPr>
          <w:rFonts w:ascii="仿宋_GB2312" w:eastAsia="仿宋_GB2312"/>
          <w:sz w:val="28"/>
          <w:szCs w:val="36"/>
        </w:rPr>
      </w:pPr>
      <w:r>
        <w:rPr>
          <w:rFonts w:hint="eastAsia" w:ascii="仿宋_GB2312" w:eastAsia="仿宋_GB2312"/>
          <w:sz w:val="28"/>
          <w:szCs w:val="36"/>
        </w:rPr>
        <w:t>3.系统未联网的新生党员转接组织关系，须开具纸质介绍信，介绍信的称谓填写基层党委，基层党组织为党总支或直属党支部的，称谓填写至“宁夏大学党委组织部”，去处填写至培养单位党组织或具体党支部。</w:t>
      </w:r>
    </w:p>
    <w:p>
      <w:pPr>
        <w:adjustRightInd w:val="0"/>
        <w:snapToGrid w:val="0"/>
        <w:spacing w:line="560" w:lineRule="exact"/>
        <w:rPr>
          <w:rFonts w:ascii="仿宋_GB2312" w:eastAsia="仿宋_GB2312"/>
          <w:sz w:val="28"/>
          <w:szCs w:val="36"/>
        </w:rPr>
      </w:pPr>
      <w:r>
        <w:rPr>
          <w:rFonts w:hint="eastAsia" w:ascii="仿宋_GB2312" w:eastAsia="仿宋_GB2312"/>
          <w:sz w:val="28"/>
          <w:szCs w:val="36"/>
        </w:rPr>
        <w:t>4.外省区新生报到后，将纸质组织关系介绍信交至培养单位研究生负责老师处。党员档案（包括区内和区外学生）自提的，需将自提档案一同提交。由培养单位党组织审查党员档案无误后统一为学生办理组织关系</w:t>
      </w:r>
      <w:r>
        <w:rPr>
          <w:rFonts w:ascii="仿宋_GB2312" w:eastAsia="仿宋_GB2312"/>
          <w:sz w:val="28"/>
          <w:szCs w:val="36"/>
        </w:rPr>
        <w:t>转入</w:t>
      </w:r>
      <w:r>
        <w:rPr>
          <w:rFonts w:hint="eastAsia" w:ascii="仿宋_GB2312" w:eastAsia="仿宋_GB2312"/>
          <w:sz w:val="28"/>
          <w:szCs w:val="36"/>
        </w:rPr>
        <w:t>手续</w:t>
      </w:r>
      <w:r>
        <w:rPr>
          <w:rFonts w:ascii="仿宋_GB2312" w:eastAsia="仿宋_GB2312"/>
          <w:sz w:val="28"/>
          <w:szCs w:val="36"/>
        </w:rPr>
        <w:t>。</w:t>
      </w:r>
    </w:p>
    <w:p>
      <w:pPr>
        <w:adjustRightInd w:val="0"/>
        <w:snapToGrid w:val="0"/>
        <w:spacing w:line="560" w:lineRule="exact"/>
        <w:rPr>
          <w:rFonts w:ascii="仿宋_GB2312" w:eastAsia="仿宋_GB2312"/>
          <w:sz w:val="28"/>
          <w:szCs w:val="36"/>
        </w:rPr>
      </w:pPr>
      <w:r>
        <w:rPr>
          <w:rFonts w:hint="eastAsia" w:ascii="仿宋_GB2312" w:eastAsia="仿宋_GB2312"/>
          <w:sz w:val="28"/>
          <w:szCs w:val="36"/>
        </w:rPr>
        <w:t>5.党员组织关系及党员档案，一般</w:t>
      </w:r>
      <w:r>
        <w:rPr>
          <w:rFonts w:ascii="仿宋_GB2312" w:eastAsia="仿宋_GB2312"/>
          <w:sz w:val="28"/>
          <w:szCs w:val="36"/>
        </w:rPr>
        <w:t>应</w:t>
      </w:r>
      <w:r>
        <w:rPr>
          <w:rFonts w:hint="eastAsia" w:ascii="仿宋_GB2312" w:eastAsia="仿宋_GB2312"/>
          <w:sz w:val="28"/>
          <w:szCs w:val="36"/>
        </w:rPr>
        <w:t>在报到后一个月内转入学校。组织关系</w:t>
      </w:r>
      <w:r>
        <w:rPr>
          <w:rFonts w:ascii="仿宋_GB2312" w:eastAsia="仿宋_GB2312"/>
          <w:sz w:val="28"/>
          <w:szCs w:val="36"/>
        </w:rPr>
        <w:t>介绍信逾期</w:t>
      </w:r>
      <w:r>
        <w:rPr>
          <w:rFonts w:hint="eastAsia" w:ascii="仿宋_GB2312" w:eastAsia="仿宋_GB2312"/>
          <w:sz w:val="28"/>
          <w:szCs w:val="36"/>
        </w:rPr>
        <w:t>的需到</w:t>
      </w:r>
      <w:r>
        <w:rPr>
          <w:rFonts w:ascii="仿宋_GB2312" w:eastAsia="仿宋_GB2312"/>
          <w:sz w:val="28"/>
          <w:szCs w:val="36"/>
        </w:rPr>
        <w:t>原党组织</w:t>
      </w:r>
      <w:r>
        <w:rPr>
          <w:rFonts w:hint="eastAsia" w:ascii="仿宋_GB2312" w:eastAsia="仿宋_GB2312"/>
          <w:sz w:val="28"/>
          <w:szCs w:val="36"/>
        </w:rPr>
        <w:t>重新</w:t>
      </w:r>
      <w:r>
        <w:rPr>
          <w:rFonts w:ascii="仿宋_GB2312" w:eastAsia="仿宋_GB2312"/>
          <w:sz w:val="28"/>
          <w:szCs w:val="36"/>
        </w:rPr>
        <w:t>开具介绍信</w:t>
      </w:r>
      <w:r>
        <w:rPr>
          <w:rFonts w:hint="eastAsia" w:ascii="仿宋_GB2312" w:eastAsia="仿宋_GB2312"/>
          <w:sz w:val="28"/>
          <w:szCs w:val="36"/>
        </w:rPr>
        <w:t>。</w:t>
      </w:r>
      <w:r>
        <w:rPr>
          <w:rFonts w:ascii="仿宋_GB2312" w:eastAsia="仿宋_GB2312"/>
          <w:sz w:val="28"/>
          <w:szCs w:val="36"/>
        </w:rPr>
        <w:t>党员档案</w:t>
      </w:r>
      <w:r>
        <w:rPr>
          <w:rFonts w:hint="eastAsia" w:ascii="仿宋_GB2312" w:eastAsia="仿宋_GB2312"/>
          <w:sz w:val="28"/>
          <w:szCs w:val="36"/>
        </w:rPr>
        <w:t>缺失</w:t>
      </w:r>
      <w:r>
        <w:rPr>
          <w:rFonts w:ascii="仿宋_GB2312" w:eastAsia="仿宋_GB2312"/>
          <w:sz w:val="28"/>
          <w:szCs w:val="36"/>
        </w:rPr>
        <w:t>或存在问题的</w:t>
      </w:r>
      <w:r>
        <w:rPr>
          <w:rFonts w:hint="eastAsia" w:ascii="仿宋_GB2312" w:eastAsia="仿宋_GB2312"/>
          <w:sz w:val="28"/>
          <w:szCs w:val="36"/>
        </w:rPr>
        <w:t>，需要</w:t>
      </w:r>
      <w:r>
        <w:rPr>
          <w:rFonts w:ascii="仿宋_GB2312" w:eastAsia="仿宋_GB2312"/>
          <w:sz w:val="28"/>
          <w:szCs w:val="36"/>
        </w:rPr>
        <w:t>原党组织</w:t>
      </w:r>
      <w:r>
        <w:rPr>
          <w:rFonts w:hint="eastAsia" w:ascii="仿宋_GB2312" w:eastAsia="仿宋_GB2312"/>
          <w:sz w:val="28"/>
          <w:szCs w:val="36"/>
        </w:rPr>
        <w:t>做出</w:t>
      </w:r>
      <w:r>
        <w:rPr>
          <w:rFonts w:ascii="仿宋_GB2312" w:eastAsia="仿宋_GB2312"/>
          <w:sz w:val="28"/>
          <w:szCs w:val="36"/>
        </w:rPr>
        <w:t>相应</w:t>
      </w:r>
      <w:r>
        <w:rPr>
          <w:rFonts w:hint="eastAsia" w:ascii="仿宋_GB2312" w:eastAsia="仿宋_GB2312"/>
          <w:sz w:val="28"/>
          <w:szCs w:val="36"/>
        </w:rPr>
        <w:t>补充或</w:t>
      </w:r>
      <w:r>
        <w:rPr>
          <w:rFonts w:ascii="仿宋_GB2312" w:eastAsia="仿宋_GB2312"/>
          <w:sz w:val="28"/>
          <w:szCs w:val="36"/>
        </w:rPr>
        <w:t>认定</w:t>
      </w:r>
      <w:r>
        <w:rPr>
          <w:rFonts w:hint="eastAsia" w:ascii="仿宋_GB2312" w:eastAsia="仿宋_GB2312"/>
          <w:sz w:val="28"/>
          <w:szCs w:val="36"/>
        </w:rPr>
        <w:t>后，再办理组织</w:t>
      </w:r>
      <w:r>
        <w:rPr>
          <w:rFonts w:ascii="仿宋_GB2312" w:eastAsia="仿宋_GB2312"/>
          <w:sz w:val="28"/>
          <w:szCs w:val="36"/>
        </w:rPr>
        <w:t>关系转入手续。</w:t>
      </w:r>
    </w:p>
    <w:p>
      <w:pPr>
        <w:adjustRightInd w:val="0"/>
        <w:snapToGrid w:val="0"/>
        <w:spacing w:line="560" w:lineRule="exact"/>
        <w:rPr>
          <w:rFonts w:ascii="仿宋_GB2312" w:eastAsia="仿宋_GB2312"/>
          <w:sz w:val="28"/>
          <w:szCs w:val="36"/>
        </w:rPr>
      </w:pPr>
      <w:r>
        <w:rPr>
          <w:rFonts w:hint="eastAsia" w:ascii="仿宋_GB2312" w:eastAsia="仿宋_GB2312"/>
          <w:sz w:val="28"/>
          <w:szCs w:val="36"/>
        </w:rPr>
        <w:t>6.单独转递党员档案时，原单位要将入党材料装入正规的档案袋，并加封条并加盖</w:t>
      </w:r>
      <w:r>
        <w:rPr>
          <w:rFonts w:ascii="仿宋_GB2312" w:eastAsia="仿宋_GB2312"/>
          <w:sz w:val="28"/>
          <w:szCs w:val="36"/>
        </w:rPr>
        <w:t>骑缝章</w:t>
      </w:r>
      <w:r>
        <w:rPr>
          <w:rFonts w:hint="eastAsia" w:ascii="仿宋_GB2312" w:eastAsia="仿宋_GB2312"/>
          <w:sz w:val="28"/>
          <w:szCs w:val="36"/>
        </w:rPr>
        <w:t>，未经接收单位党组织允许不得拆封，转接时须保证档案袋完整无损，报到后及时交到培养单位相关负责老师处。</w:t>
      </w:r>
    </w:p>
    <w:tbl>
      <w:tblPr>
        <w:tblStyle w:val="4"/>
        <w:tblpPr w:leftFromText="180" w:rightFromText="180" w:vertAnchor="page" w:horzAnchor="page" w:tblpXSpec="center" w:tblpY="1705"/>
        <w:tblOverlap w:val="never"/>
        <w:tblW w:w="9645" w:type="dxa"/>
        <w:tblInd w:w="0" w:type="dxa"/>
        <w:tblLayout w:type="fixed"/>
        <w:tblCellMar>
          <w:top w:w="0" w:type="dxa"/>
          <w:left w:w="0" w:type="dxa"/>
          <w:bottom w:w="0" w:type="dxa"/>
          <w:right w:w="0" w:type="dxa"/>
        </w:tblCellMar>
      </w:tblPr>
      <w:tblGrid>
        <w:gridCol w:w="470"/>
        <w:gridCol w:w="3207"/>
        <w:gridCol w:w="3274"/>
        <w:gridCol w:w="2694"/>
      </w:tblGrid>
      <w:tr>
        <w:tblPrEx>
          <w:tblCellMar>
            <w:top w:w="0" w:type="dxa"/>
            <w:left w:w="0" w:type="dxa"/>
            <w:bottom w:w="0" w:type="dxa"/>
            <w:right w:w="0" w:type="dxa"/>
          </w:tblCellMar>
        </w:tblPrEx>
        <w:trPr>
          <w:trHeight w:val="55" w:hRule="atLeast"/>
        </w:trPr>
        <w:tc>
          <w:tcPr>
            <w:tcW w:w="9645" w:type="dxa"/>
            <w:gridSpan w:val="4"/>
            <w:tcBorders>
              <w:top w:val="nil"/>
              <w:left w:val="nil"/>
              <w:bottom w:val="single" w:color="000000" w:sz="4" w:space="0"/>
              <w:right w:val="nil"/>
            </w:tcBorders>
            <w:shd w:val="clear" w:color="auto" w:fill="auto"/>
            <w:tcMar>
              <w:top w:w="15" w:type="dxa"/>
              <w:left w:w="15" w:type="dxa"/>
              <w:right w:w="15" w:type="dxa"/>
            </w:tcMar>
            <w:vAlign w:val="center"/>
          </w:tcPr>
          <w:p>
            <w:pPr>
              <w:widowControl/>
              <w:adjustRightInd w:val="0"/>
              <w:snapToGrid w:val="0"/>
              <w:jc w:val="center"/>
              <w:textAlignment w:val="center"/>
              <w:rPr>
                <w:rFonts w:hint="default" w:ascii="宋体" w:hAnsi="宋体" w:eastAsia="宋体" w:cs="宋体"/>
                <w:b/>
                <w:color w:val="000000"/>
                <w:sz w:val="28"/>
                <w:szCs w:val="28"/>
                <w:lang w:val="en-US" w:eastAsia="zh-CN"/>
              </w:rPr>
            </w:pPr>
            <w:r>
              <w:rPr>
                <w:rFonts w:hint="eastAsia" w:ascii="宋体" w:hAnsi="宋体" w:eastAsia="宋体" w:cs="宋体"/>
                <w:b/>
                <w:color w:val="000000"/>
                <w:kern w:val="0"/>
                <w:sz w:val="28"/>
                <w:szCs w:val="28"/>
                <w:lang w:bidi="ar"/>
              </w:rPr>
              <w:t>宁夏大学各培养单位接收党员组织关系信息一览表</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序号</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学院</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纸质介绍信抬头</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去处</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1</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法学院</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宁夏大学法学院党委</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法学院党委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2</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经济管理学院</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宁夏大学经济管理学院党委</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经济管理学院党委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3</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回族研究院</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宁夏大学党委组织部</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回族研究院直属</w:t>
            </w:r>
            <w:r>
              <w:rPr>
                <w:rFonts w:ascii="宋体" w:hAnsi="宋体" w:eastAsia="宋体" w:cs="宋体"/>
                <w:color w:val="000000"/>
                <w:kern w:val="0"/>
                <w:sz w:val="18"/>
                <w:szCs w:val="18"/>
                <w:lang w:bidi="ar"/>
              </w:rPr>
              <w:t>党支部</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4</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马克思主义学院</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宁夏大学马克思主义学院党委</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马克思主义学院党委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val="en-US" w:eastAsia="zh-CN" w:bidi="ar"/>
              </w:rPr>
              <w:t>5</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人文学院</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宁夏大学人文学院党委</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人文学院党委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6</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教育学院</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宁夏大学教育学院党委</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教育学院党委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7</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外国语学院</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宁夏大学外国语学院党委</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外国语学院党委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8</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西夏学研究院</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宁夏大学党委组织部</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西夏学研究院直属</w:t>
            </w:r>
            <w:r>
              <w:rPr>
                <w:rFonts w:ascii="宋体" w:hAnsi="宋体" w:eastAsia="宋体" w:cs="宋体"/>
                <w:color w:val="000000"/>
                <w:kern w:val="0"/>
                <w:sz w:val="18"/>
                <w:szCs w:val="18"/>
                <w:lang w:bidi="ar"/>
              </w:rPr>
              <w:t>党支部</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数学统计学院</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宁夏大学数学统计学院党委</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数学统计学院党委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物理与电子电气工程学院</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宁夏大学物理与电子电气工程学院党委</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物理与电子电气工程学院党委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bidi="ar"/>
              </w:rPr>
              <w:t>11</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化学化工学院</w:t>
            </w:r>
          </w:p>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(省部共建能源与绿色化工重点实验室)</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宁夏大学化学化工学院党委</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化学化工学院党委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bidi="ar"/>
              </w:rPr>
              <w:t>12</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地理科学</w:t>
            </w:r>
            <w:r>
              <w:rPr>
                <w:rFonts w:ascii="宋体" w:hAnsi="宋体" w:eastAsia="宋体" w:cs="宋体"/>
                <w:color w:val="000000"/>
                <w:kern w:val="0"/>
                <w:sz w:val="18"/>
                <w:szCs w:val="18"/>
                <w:lang w:bidi="ar"/>
              </w:rPr>
              <w:t>与规划学院</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宁夏大学地理科学</w:t>
            </w:r>
            <w:r>
              <w:rPr>
                <w:rFonts w:ascii="宋体" w:hAnsi="宋体" w:eastAsia="宋体" w:cs="宋体"/>
                <w:color w:val="000000"/>
                <w:kern w:val="0"/>
                <w:sz w:val="18"/>
                <w:szCs w:val="18"/>
                <w:lang w:bidi="ar"/>
              </w:rPr>
              <w:t>与规划学院</w:t>
            </w:r>
            <w:r>
              <w:rPr>
                <w:rFonts w:hint="eastAsia" w:ascii="宋体" w:hAnsi="宋体" w:eastAsia="宋体" w:cs="宋体"/>
                <w:color w:val="000000"/>
                <w:kern w:val="0"/>
                <w:sz w:val="18"/>
                <w:szCs w:val="18"/>
                <w:lang w:bidi="ar"/>
              </w:rPr>
              <w:t>党委</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地理科学</w:t>
            </w:r>
            <w:r>
              <w:rPr>
                <w:rFonts w:ascii="宋体" w:hAnsi="宋体" w:eastAsia="宋体" w:cs="宋体"/>
                <w:color w:val="000000"/>
                <w:kern w:val="0"/>
                <w:sz w:val="18"/>
                <w:szCs w:val="18"/>
                <w:lang w:bidi="ar"/>
              </w:rPr>
              <w:t>与规划学院</w:t>
            </w:r>
            <w:r>
              <w:rPr>
                <w:rFonts w:hint="eastAsia" w:ascii="宋体" w:hAnsi="宋体" w:eastAsia="宋体" w:cs="宋体"/>
                <w:color w:val="000000"/>
                <w:kern w:val="0"/>
                <w:sz w:val="18"/>
                <w:szCs w:val="18"/>
                <w:lang w:bidi="ar"/>
              </w:rPr>
              <w:t>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bidi="ar"/>
              </w:rPr>
              <w:t>13</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生命科学学院</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宁夏大学生命科学学院党委</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生命科学学院党委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14</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生态环境学院</w:t>
            </w:r>
            <w:bookmarkStart w:id="0" w:name="_GoBack"/>
            <w:bookmarkEnd w:id="0"/>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宁夏大学生态环境学院党委</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生态环境学院党委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bidi="ar"/>
              </w:rPr>
              <w:t>15</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土木与水利工程学院</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宁夏大学土木与水利工程学院党委</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土木与水利工程学院党委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bidi="ar"/>
              </w:rPr>
              <w:t>16</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机械工程学院</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宁夏大学机械工程学院党委</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机械工程学院党委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bidi="ar"/>
              </w:rPr>
              <w:t>17</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农学院</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宁夏大学农学院党委</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农学院党委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18</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音乐学院</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宁夏大学音乐学院党委</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音乐学院党委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19</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体育学院</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宁夏大学体育学院党委</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体育学院党委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美术学院</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宁夏大学美术学院党委</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美术学院党委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21</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阿拉伯学院</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宁夏大学党委组织部</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阿拉伯学院党总支</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bidi="ar"/>
              </w:rPr>
              <w:t>22</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材料</w:t>
            </w:r>
            <w:r>
              <w:rPr>
                <w:rFonts w:ascii="宋体" w:hAnsi="宋体" w:eastAsia="宋体" w:cs="宋体"/>
                <w:color w:val="000000"/>
                <w:kern w:val="0"/>
                <w:sz w:val="18"/>
                <w:szCs w:val="18"/>
                <w:lang w:bidi="ar"/>
              </w:rPr>
              <w:t>与新能源学院</w:t>
            </w:r>
          </w:p>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（原光伏材料重点实验室）</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宁夏大学党委组织部</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材料</w:t>
            </w:r>
            <w:r>
              <w:rPr>
                <w:rFonts w:ascii="宋体" w:hAnsi="宋体" w:eastAsia="宋体" w:cs="宋体"/>
                <w:color w:val="000000"/>
                <w:kern w:val="0"/>
                <w:sz w:val="18"/>
                <w:szCs w:val="18"/>
                <w:lang w:bidi="ar"/>
              </w:rPr>
              <w:t>与新能源学院</w:t>
            </w:r>
            <w:r>
              <w:rPr>
                <w:rFonts w:hint="eastAsia" w:ascii="宋体" w:hAnsi="宋体" w:eastAsia="宋体" w:cs="宋体"/>
                <w:color w:val="000000"/>
                <w:kern w:val="0"/>
                <w:sz w:val="18"/>
                <w:szCs w:val="18"/>
                <w:lang w:bidi="ar"/>
              </w:rPr>
              <w:t>直属</w:t>
            </w:r>
            <w:r>
              <w:rPr>
                <w:rFonts w:ascii="宋体" w:hAnsi="宋体" w:eastAsia="宋体" w:cs="宋体"/>
                <w:color w:val="000000"/>
                <w:kern w:val="0"/>
                <w:sz w:val="18"/>
                <w:szCs w:val="18"/>
                <w:lang w:bidi="ar"/>
              </w:rPr>
              <w:t>党支部</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bidi="ar"/>
              </w:rPr>
              <w:t>23</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信息工程学院</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宁夏大学信息工程学院党委</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信息工程学院党委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bidi="ar"/>
              </w:rPr>
              <w:t>24</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新闻传播学院</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宁夏大学党委组织部</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新闻传播学院党总支</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25</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食品与葡萄酒学院</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宁夏大学食品与葡萄酒学院党委</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食品与葡萄酒学院党委</w:t>
            </w:r>
          </w:p>
        </w:tc>
      </w:tr>
      <w:tr>
        <w:tblPrEx>
          <w:tblCellMar>
            <w:top w:w="0" w:type="dxa"/>
            <w:left w:w="0" w:type="dxa"/>
            <w:bottom w:w="0" w:type="dxa"/>
            <w:right w:w="0" w:type="dxa"/>
          </w:tblCellMar>
        </w:tblPrEx>
        <w:trPr>
          <w:trHeight w:val="40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26</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文化旅游学院</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宁夏大学博雅书院</w:t>
            </w:r>
            <w:r>
              <w:rPr>
                <w:rFonts w:ascii="宋体" w:hAnsi="宋体" w:eastAsia="宋体" w:cs="宋体"/>
                <w:color w:val="000000"/>
                <w:kern w:val="0"/>
                <w:sz w:val="18"/>
                <w:szCs w:val="18"/>
                <w:lang w:bidi="ar"/>
              </w:rPr>
              <w:t>党委</w:t>
            </w:r>
          </w:p>
        </w:tc>
        <w:tc>
          <w:tcPr>
            <w:tcW w:w="2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博雅书院</w:t>
            </w:r>
            <w:r>
              <w:rPr>
                <w:rFonts w:ascii="宋体" w:hAnsi="宋体" w:eastAsia="宋体" w:cs="宋体"/>
                <w:color w:val="000000"/>
                <w:kern w:val="0"/>
                <w:sz w:val="18"/>
                <w:szCs w:val="18"/>
                <w:lang w:bidi="ar"/>
              </w:rPr>
              <w:t>党委</w:t>
            </w:r>
          </w:p>
        </w:tc>
      </w:tr>
    </w:tbl>
    <w:p>
      <w:pPr>
        <w:rPr>
          <w:rFonts w:ascii="宋体" w:hAnsi="宋体" w:eastAsia="宋体" w:cs="宋体"/>
          <w:color w:val="000000"/>
          <w:kern w:val="0"/>
          <w:sz w:val="18"/>
          <w:szCs w:val="18"/>
          <w:lang w:bidi="ar"/>
        </w:rPr>
      </w:pPr>
    </w:p>
    <w:p>
      <w:pP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注</w:t>
      </w:r>
      <w:r>
        <w:rPr>
          <w:rFonts w:ascii="宋体" w:hAnsi="宋体" w:eastAsia="宋体" w:cs="宋体"/>
          <w:color w:val="000000"/>
          <w:kern w:val="0"/>
          <w:sz w:val="18"/>
          <w:szCs w:val="18"/>
          <w:lang w:bidi="ar"/>
        </w:rPr>
        <w:t>：</w:t>
      </w:r>
      <w:r>
        <w:rPr>
          <w:rFonts w:hint="eastAsia" w:ascii="宋体" w:hAnsi="宋体" w:eastAsia="宋体" w:cs="宋体"/>
          <w:color w:val="000000"/>
          <w:kern w:val="0"/>
          <w:sz w:val="18"/>
          <w:szCs w:val="18"/>
          <w:lang w:bidi="ar"/>
        </w:rPr>
        <w:t>《中国共产党党员教育管理工作条例》第五章第二十四条规定：具有审批预备党员权限的基层党委，可以在全国范围直接相互转移和接收党员组织关系。</w:t>
      </w:r>
    </w:p>
    <w:sectPr>
      <w:pgSz w:w="11906" w:h="16838"/>
      <w:pgMar w:top="1304" w:right="1797" w:bottom="130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hY2ZhNDNmYjJhZmNiYzBiOTJmNjE4Y2I3YzZmNWMifQ=="/>
  </w:docVars>
  <w:rsids>
    <w:rsidRoot w:val="17BD59CF"/>
    <w:rsid w:val="000460A9"/>
    <w:rsid w:val="0016723B"/>
    <w:rsid w:val="001B79C0"/>
    <w:rsid w:val="00286FFA"/>
    <w:rsid w:val="003D3031"/>
    <w:rsid w:val="004E4430"/>
    <w:rsid w:val="004F7183"/>
    <w:rsid w:val="005703AB"/>
    <w:rsid w:val="005747A2"/>
    <w:rsid w:val="00651074"/>
    <w:rsid w:val="007369B9"/>
    <w:rsid w:val="00743E03"/>
    <w:rsid w:val="00751C90"/>
    <w:rsid w:val="00881D54"/>
    <w:rsid w:val="00906B07"/>
    <w:rsid w:val="009312E3"/>
    <w:rsid w:val="009C46B9"/>
    <w:rsid w:val="009F5D43"/>
    <w:rsid w:val="00B37C72"/>
    <w:rsid w:val="00B56224"/>
    <w:rsid w:val="00CD45BA"/>
    <w:rsid w:val="00D87EDF"/>
    <w:rsid w:val="00DB257C"/>
    <w:rsid w:val="00E114EB"/>
    <w:rsid w:val="00E85F91"/>
    <w:rsid w:val="00FA0334"/>
    <w:rsid w:val="06274ABE"/>
    <w:rsid w:val="165107F1"/>
    <w:rsid w:val="17BD59CF"/>
    <w:rsid w:val="1B55039C"/>
    <w:rsid w:val="24D64800"/>
    <w:rsid w:val="28043432"/>
    <w:rsid w:val="28754330"/>
    <w:rsid w:val="2AE82B97"/>
    <w:rsid w:val="30B17ECF"/>
    <w:rsid w:val="395D29A2"/>
    <w:rsid w:val="3D477BF1"/>
    <w:rsid w:val="41266B66"/>
    <w:rsid w:val="44FB6203"/>
    <w:rsid w:val="46A76E2D"/>
    <w:rsid w:val="50CE3976"/>
    <w:rsid w:val="56D2769E"/>
    <w:rsid w:val="5AE06F8E"/>
    <w:rsid w:val="723914F7"/>
    <w:rsid w:val="73EA0CFB"/>
    <w:rsid w:val="77371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NXU</Company>
  <Pages>2</Pages>
  <Words>1445</Words>
  <Characters>1468</Characters>
  <Lines>11</Lines>
  <Paragraphs>3</Paragraphs>
  <TotalTime>0</TotalTime>
  <ScaleCrop>false</ScaleCrop>
  <LinksUpToDate>false</LinksUpToDate>
  <CharactersWithSpaces>1468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2021-06-02T02:26:00Z</dcterms:created>
  <dc:creator>王舒琪</dc:creator>
  <cp:lastModifiedBy>王舒琪</cp:lastModifiedBy>
  <dcterms:modified xsi:type="dcterms:W3CDTF">2022-05-27T03:11:47Z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7539AC943C31416893ADF90EF8D27B01</vt:lpwstr>
  </property>
</Properties>
</file>