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宋体" w:eastAsia="黑体"/>
          <w:color w:val="000000"/>
          <w:kern w:val="0"/>
          <w:sz w:val="32"/>
          <w:szCs w:val="32"/>
        </w:rPr>
      </w:pPr>
    </w:p>
    <w:p>
      <w:pPr>
        <w:spacing w:line="480" w:lineRule="exact"/>
        <w:rPr>
          <w:rFonts w:ascii="黑体" w:hAnsi="宋体" w:eastAsia="黑体"/>
          <w:color w:val="000000"/>
          <w:kern w:val="0"/>
          <w:sz w:val="30"/>
          <w:szCs w:val="30"/>
        </w:rPr>
      </w:pPr>
    </w:p>
    <w:p>
      <w:pPr>
        <w:spacing w:line="760" w:lineRule="exact"/>
        <w:rPr>
          <w:rFonts w:ascii="黑体" w:hAnsi="宋体" w:eastAsia="黑体"/>
          <w:color w:val="FF0000"/>
          <w:kern w:val="0"/>
          <w:sz w:val="30"/>
          <w:szCs w:val="30"/>
        </w:rPr>
      </w:pPr>
    </w:p>
    <w:p>
      <w:pPr>
        <w:jc w:val="center"/>
        <w:rPr>
          <w:rFonts w:ascii="方正小标宋简体" w:hAnsi="宋体" w:eastAsia="方正小标宋简体"/>
          <w:color w:val="FF0000"/>
          <w:spacing w:val="266"/>
          <w:w w:val="72"/>
          <w:kern w:val="0"/>
          <w:sz w:val="72"/>
          <w:szCs w:val="72"/>
        </w:rPr>
      </w:pPr>
      <w:r>
        <w:rPr>
          <w:rFonts w:hint="eastAsia" w:ascii="方正小标宋简体" w:hAnsi="宋体" w:eastAsia="方正小标宋简体"/>
          <w:color w:val="FF0000"/>
          <w:spacing w:val="62"/>
          <w:kern w:val="0"/>
          <w:sz w:val="72"/>
          <w:szCs w:val="72"/>
          <w:fitText w:val="8320" w:id="0"/>
        </w:rPr>
        <w:t>上海市教育委员会文</w:t>
      </w:r>
      <w:r>
        <w:rPr>
          <w:rFonts w:hint="eastAsia" w:ascii="方正小标宋简体" w:hAnsi="宋体" w:eastAsia="方正小标宋简体"/>
          <w:color w:val="FF0000"/>
          <w:spacing w:val="2"/>
          <w:kern w:val="0"/>
          <w:sz w:val="72"/>
          <w:szCs w:val="72"/>
          <w:fitText w:val="8320" w:id="0"/>
        </w:rPr>
        <w:t>件</w:t>
      </w:r>
    </w:p>
    <w:p>
      <w:pPr>
        <w:spacing w:line="420" w:lineRule="exact"/>
        <w:rPr>
          <w:rFonts w:ascii="黑体" w:hAnsi="华文中宋" w:eastAsia="黑体"/>
          <w:sz w:val="30"/>
          <w:szCs w:val="30"/>
        </w:rPr>
      </w:pPr>
    </w:p>
    <w:p>
      <w:pPr>
        <w:spacing w:line="420" w:lineRule="exact"/>
        <w:rPr>
          <w:rFonts w:ascii="文鼎大标宋简" w:hAnsi="华文中宋" w:eastAsia="文鼎大标宋简"/>
          <w:sz w:val="36"/>
          <w:szCs w:val="36"/>
        </w:rPr>
      </w:pPr>
    </w:p>
    <w:p>
      <w:pPr>
        <w:pBdr>
          <w:bottom w:val="single" w:color="FF0000" w:sz="12" w:space="1"/>
        </w:pBdr>
        <w:spacing w:line="560" w:lineRule="exact"/>
        <w:jc w:val="center"/>
        <w:rPr>
          <w:rFonts w:ascii="仿宋_GB2312" w:eastAsia="仿宋_GB2312"/>
          <w:sz w:val="30"/>
          <w:szCs w:val="30"/>
        </w:rPr>
      </w:pPr>
      <w:r>
        <w:rPr>
          <w:rFonts w:hint="eastAsia" w:ascii="仿宋_GB2312" w:eastAsia="仿宋_GB2312"/>
          <w:sz w:val="30"/>
          <w:szCs w:val="30"/>
        </w:rPr>
        <w:t>沪教委</w:t>
      </w:r>
      <w:r>
        <w:rPr>
          <w:rFonts w:hint="eastAsia" w:ascii="仿宋_GB2312" w:eastAsia="仿宋_GB2312"/>
          <w:sz w:val="30"/>
          <w:szCs w:val="30"/>
          <w:lang w:val="en-US" w:eastAsia="zh-CN"/>
        </w:rPr>
        <w:t>学</w:t>
      </w:r>
      <w:r>
        <w:rPr>
          <w:rFonts w:ascii="仿宋_GB2312" w:eastAsia="仿宋_GB2312"/>
          <w:sz w:val="30"/>
          <w:szCs w:val="30"/>
        </w:rPr>
        <w:t>〔</w:t>
      </w:r>
      <w:r>
        <w:rPr>
          <w:rFonts w:hint="eastAsia" w:ascii="仿宋_GB2312" w:eastAsia="仿宋_GB2312"/>
          <w:sz w:val="30"/>
          <w:szCs w:val="30"/>
        </w:rPr>
        <w:t>202</w:t>
      </w:r>
      <w:r>
        <w:rPr>
          <w:rFonts w:ascii="仿宋_GB2312" w:eastAsia="仿宋_GB2312"/>
          <w:sz w:val="30"/>
          <w:szCs w:val="30"/>
        </w:rPr>
        <w:t>2〕</w:t>
      </w:r>
      <w:r>
        <w:rPr>
          <w:rFonts w:hint="eastAsia" w:ascii="仿宋_GB2312" w:eastAsia="仿宋_GB2312"/>
          <w:sz w:val="30"/>
          <w:szCs w:val="30"/>
          <w:lang w:val="en-US" w:eastAsia="zh-CN"/>
        </w:rPr>
        <w:t>15</w:t>
      </w:r>
      <w:r>
        <w:rPr>
          <w:rFonts w:hint="eastAsia" w:ascii="仿宋_GB2312" w:eastAsia="仿宋_GB2312"/>
          <w:sz w:val="30"/>
          <w:szCs w:val="30"/>
        </w:rPr>
        <w:t>号</w:t>
      </w:r>
    </w:p>
    <w:p>
      <w:pPr>
        <w:spacing w:line="560" w:lineRule="exact"/>
        <w:rPr>
          <w:rFonts w:ascii="仿宋_GB2312" w:eastAsia="仿宋_GB2312"/>
          <w:sz w:val="32"/>
        </w:rPr>
      </w:pPr>
    </w:p>
    <w:p>
      <w:pPr>
        <w:spacing w:line="560" w:lineRule="exact"/>
        <w:rPr>
          <w:rFonts w:ascii="仿宋_GB2312" w:eastAsia="仿宋_GB2312"/>
          <w:sz w:val="32"/>
        </w:rPr>
      </w:pPr>
    </w:p>
    <w:p>
      <w:pPr>
        <w:spacing w:line="600" w:lineRule="exact"/>
        <w:jc w:val="center"/>
        <w:rPr>
          <w:rFonts w:hint="eastAsia" w:ascii="方正小标宋简体" w:eastAsia="方正小标宋简体"/>
          <w:sz w:val="38"/>
          <w:szCs w:val="38"/>
        </w:rPr>
      </w:pPr>
      <w:r>
        <w:rPr>
          <w:rFonts w:hint="eastAsia" w:ascii="方正小标宋简体" w:eastAsia="方正小标宋简体"/>
          <w:sz w:val="38"/>
          <w:szCs w:val="38"/>
        </w:rPr>
        <w:t>上海市教育委员会关于印发《2022年上海市普通</w:t>
      </w:r>
    </w:p>
    <w:p>
      <w:pPr>
        <w:spacing w:line="600" w:lineRule="exact"/>
        <w:jc w:val="center"/>
        <w:rPr>
          <w:rFonts w:hint="eastAsia" w:ascii="方正小标宋简体" w:eastAsia="方正小标宋简体"/>
          <w:sz w:val="38"/>
          <w:szCs w:val="38"/>
        </w:rPr>
      </w:pPr>
      <w:r>
        <w:rPr>
          <w:rFonts w:hint="eastAsia" w:ascii="方正小标宋简体" w:eastAsia="方正小标宋简体"/>
          <w:sz w:val="38"/>
          <w:szCs w:val="38"/>
        </w:rPr>
        <w:t>高等学校秋季统一考试招生工作办法》的通知</w:t>
      </w:r>
    </w:p>
    <w:p>
      <w:pPr>
        <w:spacing w:line="560" w:lineRule="exact"/>
        <w:jc w:val="center"/>
        <w:rPr>
          <w:rFonts w:hint="eastAsia" w:ascii="方正小标宋简体" w:eastAsia="方正小标宋简体"/>
          <w:sz w:val="38"/>
          <w:szCs w:val="3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0"/>
          <w:szCs w:val="30"/>
        </w:rPr>
      </w:pPr>
      <w:r>
        <w:rPr>
          <w:rFonts w:hint="eastAsia" w:ascii="仿宋_GB2312" w:hAnsi="仿宋" w:eastAsia="仿宋_GB2312" w:cs="仿宋"/>
          <w:sz w:val="30"/>
          <w:szCs w:val="30"/>
        </w:rPr>
        <w:t>各高等学校，各区教育局，后方基地教育处，上海市教育考试院：</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Ansi="仿宋" w:cs="仿宋"/>
          <w:sz w:val="30"/>
          <w:szCs w:val="30"/>
        </w:rPr>
      </w:pPr>
      <w:r>
        <w:rPr>
          <w:rFonts w:hint="eastAsia" w:hAnsi="仿宋" w:cs="仿宋"/>
          <w:sz w:val="30"/>
          <w:szCs w:val="30"/>
        </w:rPr>
        <w:t>按照《国务院关于深化考试招生制度改革的实施意见》(国发〔2014〕35号)、《上海市深化高等学校考试招生综合改革实施方案》（沪府发〔2014〕57号）、《关于进一步深化本市高考综合改革试点工作的若干意见》（沪府发〔2018〕14号）以及教育部关于做好2022年普通高校考试招生相关工作安排，为做好2022年本市普通高等学校秋季统一考试招生工作，稳妥落实基于统一高考和高中学业水平考试成绩、参考综合素质评价的招生录取改革，市教委制定了《2022年上海市普通高等学校秋季统一考试招生工作办法》（以下简称《工作办法》，见附件）。其中有关普通高等学校招生志愿填报与投档录取工作，由市教育考试院另行公布。现将《工作办法》印发给你们，请认真按照执行，切实做好2022年本市普通高等学校秋季统一考试招生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Ansi="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 w:eastAsia="仿宋_GB2312" w:cs="仿宋"/>
          <w:sz w:val="30"/>
          <w:szCs w:val="30"/>
        </w:rPr>
      </w:pPr>
      <w:r>
        <w:rPr>
          <w:rFonts w:hint="eastAsia" w:ascii="仿宋_GB2312" w:hAnsi="仿宋" w:eastAsia="仿宋_GB2312" w:cs="仿宋"/>
          <w:sz w:val="30"/>
          <w:szCs w:val="30"/>
        </w:rPr>
        <w:t>附件：2022年上海市普通高等学校秋季统一考试招生工作办法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 w:eastAsia="仿宋_GB2312" w:cs="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 w:eastAsia="仿宋_GB2312" w:cs="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361" w:firstLine="4839" w:firstLineChars="1613"/>
        <w:textAlignment w:val="auto"/>
        <w:rPr>
          <w:rFonts w:ascii="仿宋_GB2312" w:eastAsia="仿宋_GB2312"/>
          <w:sz w:val="30"/>
          <w:szCs w:val="30"/>
        </w:rPr>
      </w:pPr>
      <w:r>
        <w:rPr>
          <w:rFonts w:hint="eastAsia" w:ascii="仿宋_GB2312" w:eastAsia="仿宋_GB2312"/>
          <w:sz w:val="30"/>
          <w:szCs w:val="30"/>
        </w:rPr>
        <w:t>上 海 市 教 育 委 员 会</w:t>
      </w:r>
    </w:p>
    <w:p>
      <w:pPr>
        <w:keepNext w:val="0"/>
        <w:keepLines w:val="0"/>
        <w:pageBreakBefore w:val="0"/>
        <w:widowControl w:val="0"/>
        <w:kinsoku/>
        <w:wordWrap/>
        <w:overflowPunct/>
        <w:topLinePunct w:val="0"/>
        <w:autoSpaceDE/>
        <w:autoSpaceDN/>
        <w:bidi w:val="0"/>
        <w:adjustRightInd/>
        <w:snapToGrid/>
        <w:spacing w:line="560" w:lineRule="exact"/>
        <w:ind w:right="361" w:firstLine="5400" w:firstLineChars="1800"/>
        <w:textAlignment w:val="auto"/>
        <w:rPr>
          <w:rFonts w:ascii="仿宋_GB2312" w:eastAsia="仿宋_GB2312"/>
          <w:sz w:val="30"/>
          <w:szCs w:val="30"/>
        </w:rPr>
      </w:pPr>
      <w:r>
        <w:rPr>
          <w:rFonts w:hint="eastAsia" w:ascii="仿宋_GB2312" w:eastAsia="仿宋_GB2312"/>
          <w:sz w:val="30"/>
          <w:szCs w:val="30"/>
        </w:rPr>
        <w:t>2022年</w:t>
      </w:r>
      <w:r>
        <w:rPr>
          <w:rFonts w:hint="eastAsia" w:ascii="仿宋_GB2312" w:eastAsia="仿宋_GB2312"/>
          <w:sz w:val="30"/>
          <w:szCs w:val="30"/>
          <w:lang w:val="en-US" w:eastAsia="zh-CN"/>
        </w:rPr>
        <w:t>5</w:t>
      </w:r>
      <w:r>
        <w:rPr>
          <w:rFonts w:hint="eastAsia" w:ascii="仿宋_GB2312" w:eastAsia="仿宋_GB2312"/>
          <w:sz w:val="30"/>
          <w:szCs w:val="30"/>
        </w:rPr>
        <w:t>月</w:t>
      </w:r>
      <w:r>
        <w:rPr>
          <w:rFonts w:hint="eastAsia" w:ascii="仿宋_GB2312" w:eastAsia="仿宋_GB2312"/>
          <w:sz w:val="30"/>
          <w:szCs w:val="30"/>
          <w:lang w:val="en-US" w:eastAsia="zh-CN"/>
        </w:rPr>
        <w:t>12</w:t>
      </w:r>
      <w:r>
        <w:rPr>
          <w:rFonts w:hint="eastAsia" w:ascii="仿宋_GB2312" w:eastAsia="仿宋_GB2312"/>
          <w:sz w:val="30"/>
          <w:szCs w:val="30"/>
        </w:rPr>
        <w:t>日</w:t>
      </w:r>
    </w:p>
    <w:p>
      <w:pPr>
        <w:widowControl/>
        <w:jc w:val="left"/>
        <w:rPr>
          <w:rFonts w:ascii="黑体" w:hAnsi="仿宋" w:eastAsia="黑体" w:cs="仿宋"/>
          <w:sz w:val="32"/>
          <w:szCs w:val="32"/>
        </w:rPr>
      </w:pPr>
      <w:r>
        <w:rPr>
          <w:rFonts w:ascii="黑体" w:hAnsi="仿宋" w:eastAsia="黑体" w:cs="仿宋"/>
          <w:sz w:val="32"/>
          <w:szCs w:val="32"/>
        </w:rPr>
        <w:br w:type="page"/>
      </w:r>
      <w:r>
        <w:rPr>
          <w:rFonts w:hint="eastAsia" w:ascii="黑体" w:hAnsi="仿宋" w:eastAsia="黑体" w:cs="仿宋"/>
          <w:sz w:val="32"/>
          <w:szCs w:val="32"/>
        </w:rPr>
        <w:t>附件</w:t>
      </w:r>
    </w:p>
    <w:p>
      <w:pPr>
        <w:widowControl/>
        <w:spacing w:line="480" w:lineRule="exact"/>
        <w:jc w:val="left"/>
        <w:rPr>
          <w:rFonts w:ascii="黑体" w:hAnsi="仿宋" w:eastAsia="黑体"/>
          <w:sz w:val="32"/>
          <w:szCs w:val="32"/>
        </w:rPr>
      </w:pPr>
    </w:p>
    <w:p>
      <w:pPr>
        <w:spacing w:line="480" w:lineRule="exact"/>
        <w:jc w:val="center"/>
        <w:rPr>
          <w:rFonts w:ascii="方正小标宋简体" w:hAnsi="仿宋" w:eastAsia="方正小标宋简体"/>
          <w:sz w:val="38"/>
          <w:szCs w:val="38"/>
        </w:rPr>
      </w:pPr>
      <w:r>
        <w:rPr>
          <w:rFonts w:hint="eastAsia" w:ascii="方正小标宋简体" w:hAnsi="仿宋" w:eastAsia="方正小标宋简体" w:cs="仿宋"/>
          <w:sz w:val="38"/>
          <w:szCs w:val="38"/>
        </w:rPr>
        <w:t>2022年上海市普通高等学校秋季统一考试</w:t>
      </w:r>
    </w:p>
    <w:p>
      <w:pPr>
        <w:spacing w:line="480" w:lineRule="exact"/>
        <w:jc w:val="center"/>
        <w:rPr>
          <w:rFonts w:ascii="方正小标宋简体" w:hAnsi="仿宋" w:eastAsia="方正小标宋简体"/>
          <w:sz w:val="38"/>
          <w:szCs w:val="38"/>
        </w:rPr>
      </w:pPr>
      <w:r>
        <w:rPr>
          <w:rFonts w:hint="eastAsia" w:ascii="方正小标宋简体" w:hAnsi="仿宋" w:eastAsia="方正小标宋简体" w:cs="仿宋"/>
          <w:sz w:val="38"/>
          <w:szCs w:val="38"/>
        </w:rPr>
        <w:t>招生工作办法</w:t>
      </w:r>
    </w:p>
    <w:p>
      <w:pPr>
        <w:pStyle w:val="2"/>
        <w:ind w:firstLine="600"/>
        <w:rPr>
          <w:rFonts w:ascii="仿宋" w:hAnsi="仿宋" w:eastAsia="仿宋" w:cs="仿宋"/>
          <w:sz w:val="30"/>
          <w:szCs w:val="30"/>
        </w:rPr>
      </w:pPr>
    </w:p>
    <w:p>
      <w:pPr>
        <w:pStyle w:val="2"/>
        <w:ind w:firstLine="600"/>
        <w:rPr>
          <w:rFonts w:hAnsi="仿宋" w:cs="仿宋"/>
          <w:sz w:val="30"/>
          <w:szCs w:val="30"/>
        </w:rPr>
      </w:pPr>
      <w:r>
        <w:rPr>
          <w:rFonts w:hint="eastAsia" w:hAnsi="仿宋" w:cs="仿宋"/>
          <w:sz w:val="30"/>
          <w:szCs w:val="30"/>
        </w:rPr>
        <w:t>2022年上海市普通高等学校考试招生工作要以习近平新时代中国特色社会主义思想为指引，深入贯彻党的十九大和十九届历次全会精神，深入学习贯彻习近平总书记关于教育的重要论述和中央人才工作会议、中央经济工作会议等精神，全面贯彻党的教育方针，弘扬伟大建党精神，落实立德树人根本任务，选拔和培养德智体美劳全面发展的社会主义建设者和接班人。全面落实中央和市委、市政府关于上海高考综合改革工作的决策部署，按照稳中求进的工作总基调，进一步推动改革创新，加强规范管理，提升工作精细化水平，把广大考生和涉考人员的生命安全和身体健康放在第一位，统筹做好新冠肺炎疫情防控和考试招生工作，确保高校考试招生工作平安顺利、公平公正、规范有序。为切实做好2022年本市普通高等学校秋季统一考试招生工作，现制定本办法。</w:t>
      </w:r>
    </w:p>
    <w:p>
      <w:pPr>
        <w:pStyle w:val="2"/>
        <w:ind w:firstLine="600"/>
        <w:rPr>
          <w:rFonts w:ascii="黑体" w:hAnsi="仿宋" w:eastAsia="黑体"/>
          <w:sz w:val="30"/>
          <w:szCs w:val="30"/>
        </w:rPr>
      </w:pPr>
      <w:r>
        <w:rPr>
          <w:rFonts w:hint="eastAsia" w:ascii="黑体" w:hAnsi="仿宋" w:eastAsia="黑体" w:cs="仿宋"/>
          <w:sz w:val="30"/>
          <w:szCs w:val="30"/>
        </w:rPr>
        <w:t>一、普通高等学校招生章程制订与核定发布</w:t>
      </w:r>
    </w:p>
    <w:p>
      <w:pPr>
        <w:pStyle w:val="2"/>
        <w:tabs>
          <w:tab w:val="left" w:pos="2160"/>
        </w:tabs>
        <w:ind w:firstLine="600"/>
        <w:rPr>
          <w:rFonts w:ascii="楷体_GB2312" w:hAnsi="仿宋" w:eastAsia="楷体_GB2312"/>
          <w:sz w:val="30"/>
          <w:szCs w:val="30"/>
        </w:rPr>
      </w:pPr>
      <w:r>
        <w:rPr>
          <w:rFonts w:hint="eastAsia" w:ascii="楷体_GB2312" w:hAnsi="仿宋" w:eastAsia="楷体_GB2312" w:cs="仿宋"/>
          <w:sz w:val="30"/>
          <w:szCs w:val="30"/>
        </w:rPr>
        <w:t>（一）招生章程的制订</w:t>
      </w:r>
    </w:p>
    <w:p>
      <w:pPr>
        <w:pStyle w:val="2"/>
        <w:ind w:firstLine="600"/>
        <w:rPr>
          <w:rFonts w:hAnsi="仿宋"/>
          <w:sz w:val="30"/>
          <w:szCs w:val="30"/>
        </w:rPr>
      </w:pPr>
      <w:r>
        <w:rPr>
          <w:rFonts w:hint="eastAsia" w:hAnsi="仿宋" w:cs="仿宋"/>
          <w:sz w:val="30"/>
          <w:szCs w:val="30"/>
        </w:rPr>
        <w:t>本市各普通高等学校应依据《中华人民共和国教育法》《中华人民共和国高等教育法》《中华人民共和国民办教育促进法》和《中华人民共和国中外合作办学条例》以及教育部有关规定，结合实际，合理制订本校2022年招生章程（以下简称“招生章程”）。</w:t>
      </w:r>
    </w:p>
    <w:p>
      <w:pPr>
        <w:pStyle w:val="2"/>
        <w:ind w:firstLine="600"/>
        <w:rPr>
          <w:rFonts w:hAnsi="仿宋"/>
          <w:sz w:val="30"/>
          <w:szCs w:val="30"/>
        </w:rPr>
      </w:pPr>
      <w:r>
        <w:rPr>
          <w:rFonts w:hint="eastAsia" w:hAnsi="仿宋" w:cs="仿宋"/>
          <w:sz w:val="30"/>
          <w:szCs w:val="30"/>
        </w:rPr>
        <w:t>2022年本市继续向在沪招生院校提供应届高中毕业生的普通高中学生综合素质评价信息。高等学校应在招生章程中明确本校在招生工作中使用普通高中学生综合素质评价信息的相应办法。</w:t>
      </w:r>
    </w:p>
    <w:p>
      <w:pPr>
        <w:pStyle w:val="2"/>
        <w:ind w:firstLine="600"/>
        <w:rPr>
          <w:rFonts w:ascii="楷体_GB2312" w:hAnsi="仿宋" w:eastAsia="楷体_GB2312" w:cs="仿宋"/>
          <w:sz w:val="30"/>
          <w:szCs w:val="30"/>
        </w:rPr>
      </w:pPr>
      <w:r>
        <w:rPr>
          <w:rFonts w:hint="eastAsia" w:ascii="楷体_GB2312" w:hAnsi="仿宋" w:eastAsia="楷体_GB2312" w:cs="仿宋"/>
          <w:sz w:val="30"/>
          <w:szCs w:val="30"/>
        </w:rPr>
        <w:t>（二）招生章程的核定与发布</w:t>
      </w:r>
    </w:p>
    <w:p>
      <w:pPr>
        <w:pStyle w:val="2"/>
        <w:ind w:firstLine="600"/>
        <w:rPr>
          <w:rFonts w:hAnsi="仿宋"/>
          <w:sz w:val="30"/>
          <w:szCs w:val="30"/>
        </w:rPr>
      </w:pPr>
      <w:r>
        <w:rPr>
          <w:rFonts w:hint="eastAsia" w:hAnsi="仿宋" w:cs="仿宋"/>
          <w:sz w:val="30"/>
          <w:szCs w:val="30"/>
        </w:rPr>
        <w:t>1.市属普通高等学校向市教委报送本校招生章程及核准备案表（2022年上海市普通高校招生章程核准备案正、副表见附件1、2）。</w:t>
      </w:r>
    </w:p>
    <w:p>
      <w:pPr>
        <w:pStyle w:val="2"/>
        <w:ind w:firstLine="600"/>
        <w:rPr>
          <w:rFonts w:hAnsi="仿宋"/>
          <w:sz w:val="30"/>
          <w:szCs w:val="30"/>
        </w:rPr>
      </w:pPr>
      <w:r>
        <w:rPr>
          <w:rFonts w:hint="eastAsia" w:hAnsi="仿宋" w:cs="仿宋"/>
          <w:sz w:val="30"/>
          <w:szCs w:val="30"/>
        </w:rPr>
        <w:t>2.市教委于规定时间前，完成市属普通高等学校招生章程的核定备案工作。</w:t>
      </w:r>
    </w:p>
    <w:p>
      <w:pPr>
        <w:pStyle w:val="2"/>
        <w:ind w:firstLine="600"/>
        <w:rPr>
          <w:rFonts w:hAnsi="仿宋"/>
          <w:sz w:val="30"/>
          <w:szCs w:val="30"/>
        </w:rPr>
      </w:pPr>
      <w:r>
        <w:rPr>
          <w:rFonts w:hint="eastAsia" w:hAnsi="仿宋" w:cs="仿宋"/>
          <w:sz w:val="30"/>
          <w:szCs w:val="30"/>
        </w:rPr>
        <w:t>3.市属普通高等学校应按照教育部《关于启用“阳光高考”招生信息发布及管理平台的通知》要求，及时将经市教委核定备案的招生章程上传至中国高等教育学生信息网（http://gaokao.chsi.com.cn）“阳光高考”招生信息发布及管理平台（即“阳光高考”平台），且不得擅自更改。</w:t>
      </w:r>
    </w:p>
    <w:p>
      <w:pPr>
        <w:pStyle w:val="2"/>
        <w:ind w:firstLine="600"/>
        <w:rPr>
          <w:rFonts w:hAnsi="仿宋"/>
          <w:sz w:val="30"/>
          <w:szCs w:val="30"/>
        </w:rPr>
      </w:pPr>
      <w:r>
        <w:rPr>
          <w:rFonts w:hint="eastAsia" w:hAnsi="仿宋" w:cs="仿宋"/>
          <w:sz w:val="30"/>
          <w:szCs w:val="30"/>
        </w:rPr>
        <w:t>4.市属普通高等学校应合法合规、真实准确地开展招生章程及有关内容的宣传，学校法定代表人须对本校招生章程及有关宣传材料的真实性负责。</w:t>
      </w:r>
    </w:p>
    <w:p>
      <w:pPr>
        <w:pStyle w:val="2"/>
        <w:ind w:firstLine="600"/>
        <w:rPr>
          <w:rFonts w:hAnsi="仿宋"/>
          <w:sz w:val="30"/>
          <w:szCs w:val="30"/>
        </w:rPr>
      </w:pPr>
      <w:r>
        <w:rPr>
          <w:rFonts w:hint="eastAsia" w:hAnsi="仿宋" w:cs="仿宋"/>
          <w:sz w:val="30"/>
          <w:szCs w:val="30"/>
        </w:rPr>
        <w:t>5.市教委将适时对市属普通高等学校招生章程的执行和招生宣传情况进行督查。</w:t>
      </w:r>
    </w:p>
    <w:p>
      <w:pPr>
        <w:pStyle w:val="2"/>
        <w:ind w:firstLine="600"/>
        <w:rPr>
          <w:rFonts w:ascii="黑体" w:hAnsi="仿宋" w:eastAsia="黑体" w:cs="仿宋"/>
          <w:sz w:val="30"/>
          <w:szCs w:val="30"/>
        </w:rPr>
      </w:pPr>
      <w:r>
        <w:rPr>
          <w:rFonts w:hint="eastAsia" w:ascii="黑体" w:hAnsi="仿宋" w:eastAsia="黑体" w:cs="仿宋"/>
          <w:sz w:val="30"/>
          <w:szCs w:val="30"/>
        </w:rPr>
        <w:t>二、考生报名与考试</w:t>
      </w:r>
    </w:p>
    <w:p>
      <w:pPr>
        <w:pStyle w:val="2"/>
        <w:ind w:firstLine="600"/>
        <w:rPr>
          <w:rFonts w:ascii="楷体_GB2312" w:hAnsi="仿宋" w:eastAsia="楷体_GB2312" w:cs="仿宋"/>
          <w:sz w:val="30"/>
          <w:szCs w:val="30"/>
        </w:rPr>
      </w:pPr>
      <w:r>
        <w:rPr>
          <w:rFonts w:hint="eastAsia" w:ascii="楷体_GB2312" w:hAnsi="仿宋" w:eastAsia="楷体_GB2312" w:cs="仿宋"/>
          <w:sz w:val="30"/>
          <w:szCs w:val="30"/>
        </w:rPr>
        <w:t>（一）报名</w:t>
      </w:r>
    </w:p>
    <w:p>
      <w:pPr>
        <w:pStyle w:val="2"/>
        <w:ind w:firstLine="600"/>
        <w:rPr>
          <w:rFonts w:hAnsi="仿宋"/>
          <w:sz w:val="30"/>
          <w:szCs w:val="30"/>
        </w:rPr>
      </w:pPr>
      <w:r>
        <w:rPr>
          <w:rFonts w:hint="eastAsia" w:hAnsi="仿宋" w:cs="仿宋"/>
          <w:sz w:val="30"/>
          <w:szCs w:val="30"/>
        </w:rPr>
        <w:t>按照普通高等学校招生全国统一考试（以下简称“全国统考”）报名工作有关安排，本市考生此前已根据《上海市教育委员会关于做好2022年上海市普通高校考试招生报名工作的通知》（沪教委学〔2021〕38号）规定，完成了报名工作。若遇有特殊情况，各区教育局须于2022年</w:t>
      </w:r>
      <w:r>
        <w:rPr>
          <w:rFonts w:hint="eastAsia" w:hAnsi="仿宋" w:cs="仿宋"/>
          <w:sz w:val="30"/>
          <w:szCs w:val="30"/>
          <w:lang w:eastAsia="zh-CN"/>
        </w:rPr>
        <w:t>5</w:t>
      </w:r>
      <w:r>
        <w:rPr>
          <w:rFonts w:hint="eastAsia" w:hAnsi="仿宋" w:cs="仿宋"/>
          <w:sz w:val="30"/>
          <w:szCs w:val="30"/>
        </w:rPr>
        <w:t>月15日前，填妥《区教育局特殊情况考生申请表》，报市教委审批。</w:t>
      </w:r>
    </w:p>
    <w:p>
      <w:pPr>
        <w:pStyle w:val="2"/>
        <w:ind w:firstLine="600"/>
        <w:rPr>
          <w:rFonts w:hAnsi="仿宋" w:cs="仿宋"/>
          <w:sz w:val="30"/>
          <w:szCs w:val="30"/>
        </w:rPr>
      </w:pPr>
      <w:r>
        <w:rPr>
          <w:rFonts w:hint="eastAsia" w:hAnsi="仿宋" w:cs="仿宋"/>
          <w:sz w:val="30"/>
          <w:szCs w:val="30"/>
        </w:rPr>
        <w:t>根据教育部有关规定，考生在申请报名时，须签订诚信承诺书，承诺本人所提供的报名材料、信息及有关证明材料客观、真实，承诺参加考试招生时遵守考试招生管理规定，服从招生考试机构和高等学校的管理。</w:t>
      </w:r>
    </w:p>
    <w:p>
      <w:pPr>
        <w:pStyle w:val="2"/>
        <w:ind w:firstLine="600"/>
        <w:rPr>
          <w:rFonts w:ascii="楷体_GB2312" w:hAnsi="仿宋" w:eastAsia="楷体_GB2312" w:cs="仿宋"/>
          <w:sz w:val="30"/>
          <w:szCs w:val="30"/>
        </w:rPr>
      </w:pPr>
      <w:r>
        <w:rPr>
          <w:rFonts w:hint="eastAsia" w:ascii="楷体_GB2312" w:hAnsi="仿宋" w:eastAsia="楷体_GB2312" w:cs="仿宋"/>
          <w:sz w:val="30"/>
          <w:szCs w:val="30"/>
        </w:rPr>
        <w:t>（二）考试类别与科目</w:t>
      </w:r>
    </w:p>
    <w:p>
      <w:pPr>
        <w:pStyle w:val="2"/>
        <w:ind w:firstLine="600"/>
        <w:rPr>
          <w:rFonts w:hAnsi="仿宋"/>
          <w:sz w:val="30"/>
          <w:szCs w:val="30"/>
        </w:rPr>
      </w:pPr>
      <w:r>
        <w:rPr>
          <w:rFonts w:hint="eastAsia" w:hAnsi="仿宋" w:cs="仿宋"/>
          <w:sz w:val="30"/>
          <w:szCs w:val="30"/>
        </w:rPr>
        <w:t>1.本科</w:t>
      </w:r>
    </w:p>
    <w:p>
      <w:pPr>
        <w:pStyle w:val="2"/>
        <w:ind w:firstLine="600"/>
        <w:rPr>
          <w:rFonts w:hAnsi="仿宋"/>
          <w:sz w:val="30"/>
          <w:szCs w:val="30"/>
        </w:rPr>
      </w:pPr>
      <w:r>
        <w:rPr>
          <w:rFonts w:hint="eastAsia" w:hAnsi="仿宋" w:cs="仿宋"/>
          <w:sz w:val="30"/>
          <w:szCs w:val="30"/>
        </w:rPr>
        <w:t>2022年报考本科院校的高考成绩，由语文、数学、外语（含听力和听说测试，下同）3门统一高考成绩和考生自主选择的3门普通高中学业水平等级性考试科目成绩构成，总分为660分。其中，语文、数学、外语每门满分均为150分，不分文理，考试时间安排在</w:t>
      </w:r>
      <w:r>
        <w:rPr>
          <w:rFonts w:hint="eastAsia" w:hAnsi="仿宋" w:cs="仿宋"/>
          <w:sz w:val="30"/>
          <w:szCs w:val="30"/>
          <w:lang w:val="en-US" w:eastAsia="zh-CN"/>
        </w:rPr>
        <w:t>7</w:t>
      </w:r>
      <w:r>
        <w:rPr>
          <w:rFonts w:hint="eastAsia" w:hAnsi="仿宋" w:cs="仿宋"/>
          <w:sz w:val="30"/>
          <w:szCs w:val="30"/>
        </w:rPr>
        <w:t>月</w:t>
      </w:r>
      <w:bookmarkStart w:id="1" w:name="_GoBack"/>
      <w:bookmarkEnd w:id="1"/>
      <w:r>
        <w:rPr>
          <w:rFonts w:hint="eastAsia" w:hAnsi="仿宋" w:cs="仿宋"/>
          <w:sz w:val="30"/>
          <w:szCs w:val="30"/>
        </w:rPr>
        <w:t>；外语提供两次考试机会（其中一次考试已安排在1月份进行），选择其中较好的一次成绩计入高考总分。考生自主选择的3门选考科目，每门满分均为70分。</w:t>
      </w:r>
    </w:p>
    <w:p>
      <w:pPr>
        <w:pStyle w:val="2"/>
        <w:ind w:firstLine="600"/>
        <w:rPr>
          <w:rFonts w:hAnsi="仿宋"/>
          <w:sz w:val="30"/>
          <w:szCs w:val="30"/>
        </w:rPr>
      </w:pPr>
      <w:r>
        <w:rPr>
          <w:rFonts w:hint="eastAsia" w:hAnsi="仿宋" w:cs="仿宋"/>
          <w:sz w:val="30"/>
          <w:szCs w:val="30"/>
        </w:rPr>
        <w:t>2.高职（专科）</w:t>
      </w:r>
    </w:p>
    <w:p>
      <w:pPr>
        <w:pStyle w:val="2"/>
        <w:ind w:firstLine="600"/>
        <w:rPr>
          <w:rFonts w:hAnsi="仿宋" w:cs="仿宋"/>
          <w:sz w:val="30"/>
          <w:szCs w:val="30"/>
        </w:rPr>
      </w:pPr>
      <w:r>
        <w:rPr>
          <w:rFonts w:hint="eastAsia" w:hAnsi="仿宋" w:cs="仿宋"/>
          <w:sz w:val="30"/>
          <w:szCs w:val="30"/>
        </w:rPr>
        <w:t>2022年仅报考高职（专科）的考生，只需参加语文、数学、外语3门统一考试。语文、数学和外语科目每门满分均为150分,不分文理，总分为450分。外语提供两次考试机会（其中一次考试已安排在1月份进行），选择其中较好的一次成绩计入高考总分。</w:t>
      </w:r>
    </w:p>
    <w:p>
      <w:pPr>
        <w:pStyle w:val="2"/>
        <w:ind w:firstLine="600"/>
        <w:rPr>
          <w:rFonts w:hAnsi="仿宋" w:cs="仿宋"/>
          <w:sz w:val="30"/>
          <w:szCs w:val="30"/>
        </w:rPr>
      </w:pPr>
      <w:r>
        <w:rPr>
          <w:rFonts w:hint="eastAsia" w:hAnsi="仿宋" w:cs="仿宋"/>
          <w:sz w:val="30"/>
          <w:szCs w:val="30"/>
        </w:rPr>
        <w:t>3.统一高考考试时间安排</w:t>
      </w:r>
    </w:p>
    <w:p>
      <w:pPr>
        <w:pStyle w:val="2"/>
        <w:ind w:firstLine="600"/>
        <w:rPr>
          <w:rFonts w:hAnsi="仿宋" w:cs="仿宋"/>
          <w:sz w:val="30"/>
          <w:szCs w:val="30"/>
        </w:rPr>
      </w:pPr>
      <w:r>
        <w:rPr>
          <w:rFonts w:hint="eastAsia" w:hAnsi="仿宋" w:cs="仿宋"/>
          <w:sz w:val="30"/>
          <w:szCs w:val="30"/>
        </w:rPr>
        <w:t>2022年7月7日-9日举行全国统考，各科目考试时间为：</w:t>
      </w:r>
    </w:p>
    <w:p>
      <w:pPr>
        <w:pStyle w:val="2"/>
        <w:ind w:firstLine="600"/>
        <w:rPr>
          <w:rFonts w:hAnsi="仿宋" w:cs="仿宋"/>
          <w:sz w:val="30"/>
          <w:szCs w:val="30"/>
        </w:rPr>
      </w:pPr>
      <w:r>
        <w:rPr>
          <w:rFonts w:hint="eastAsia" w:hAnsi="仿宋" w:cs="仿宋"/>
          <w:sz w:val="30"/>
          <w:szCs w:val="30"/>
        </w:rPr>
        <w:t>语文</w:t>
      </w:r>
      <w:r>
        <w:rPr>
          <w:rFonts w:hint="eastAsia" w:hAnsi="仿宋" w:cs="仿宋"/>
          <w:sz w:val="30"/>
          <w:szCs w:val="30"/>
        </w:rPr>
        <w:tab/>
      </w:r>
      <w:r>
        <w:rPr>
          <w:rFonts w:hint="eastAsia" w:hAnsi="仿宋" w:cs="仿宋"/>
          <w:sz w:val="30"/>
          <w:szCs w:val="30"/>
        </w:rPr>
        <w:tab/>
      </w:r>
      <w:r>
        <w:rPr>
          <w:rFonts w:hint="eastAsia" w:hAnsi="仿宋" w:cs="仿宋"/>
          <w:sz w:val="30"/>
          <w:szCs w:val="30"/>
        </w:rPr>
        <w:tab/>
      </w:r>
      <w:r>
        <w:rPr>
          <w:rFonts w:hint="eastAsia" w:hAnsi="仿宋" w:cs="仿宋"/>
          <w:sz w:val="30"/>
          <w:szCs w:val="30"/>
        </w:rPr>
        <w:tab/>
      </w:r>
      <w:r>
        <w:rPr>
          <w:rFonts w:hint="eastAsia" w:hAnsi="仿宋" w:cs="仿宋"/>
          <w:sz w:val="30"/>
          <w:szCs w:val="30"/>
        </w:rPr>
        <w:tab/>
      </w:r>
      <w:r>
        <w:rPr>
          <w:rFonts w:hint="eastAsia" w:hAnsi="仿宋" w:cs="仿宋"/>
          <w:sz w:val="30"/>
          <w:szCs w:val="30"/>
        </w:rPr>
        <w:tab/>
      </w:r>
      <w:r>
        <w:rPr>
          <w:rFonts w:hint="eastAsia" w:hAnsi="仿宋" w:cs="仿宋"/>
          <w:sz w:val="30"/>
          <w:szCs w:val="30"/>
        </w:rPr>
        <w:tab/>
      </w:r>
      <w:r>
        <w:rPr>
          <w:rFonts w:hint="eastAsia" w:hAnsi="仿宋" w:cs="仿宋"/>
          <w:sz w:val="30"/>
          <w:szCs w:val="30"/>
        </w:rPr>
        <w:t>7月7日9:00至11:30</w:t>
      </w:r>
    </w:p>
    <w:p>
      <w:pPr>
        <w:pStyle w:val="2"/>
        <w:ind w:firstLine="600"/>
        <w:rPr>
          <w:rFonts w:hAnsi="仿宋" w:cs="仿宋"/>
          <w:sz w:val="30"/>
          <w:szCs w:val="30"/>
        </w:rPr>
      </w:pPr>
      <w:r>
        <w:rPr>
          <w:rFonts w:hint="eastAsia" w:hAnsi="仿宋" w:cs="仿宋"/>
          <w:sz w:val="30"/>
          <w:szCs w:val="30"/>
        </w:rPr>
        <w:t>数学</w:t>
      </w:r>
      <w:r>
        <w:rPr>
          <w:rFonts w:hint="eastAsia" w:hAnsi="仿宋" w:cs="仿宋"/>
          <w:sz w:val="30"/>
          <w:szCs w:val="30"/>
        </w:rPr>
        <w:tab/>
      </w:r>
      <w:r>
        <w:rPr>
          <w:rFonts w:hint="eastAsia" w:hAnsi="仿宋" w:cs="仿宋"/>
          <w:sz w:val="30"/>
          <w:szCs w:val="30"/>
        </w:rPr>
        <w:tab/>
      </w:r>
      <w:r>
        <w:rPr>
          <w:rFonts w:hint="eastAsia" w:hAnsi="仿宋" w:cs="仿宋"/>
          <w:sz w:val="30"/>
          <w:szCs w:val="30"/>
        </w:rPr>
        <w:tab/>
      </w:r>
      <w:r>
        <w:rPr>
          <w:rFonts w:hint="eastAsia" w:hAnsi="仿宋" w:cs="仿宋"/>
          <w:sz w:val="30"/>
          <w:szCs w:val="30"/>
        </w:rPr>
        <w:tab/>
      </w:r>
      <w:r>
        <w:rPr>
          <w:rFonts w:hint="eastAsia" w:hAnsi="仿宋" w:cs="仿宋"/>
          <w:sz w:val="30"/>
          <w:szCs w:val="30"/>
        </w:rPr>
        <w:tab/>
      </w:r>
      <w:r>
        <w:rPr>
          <w:rFonts w:hint="eastAsia" w:hAnsi="仿宋" w:cs="仿宋"/>
          <w:sz w:val="30"/>
          <w:szCs w:val="30"/>
        </w:rPr>
        <w:tab/>
      </w:r>
      <w:r>
        <w:rPr>
          <w:rFonts w:hint="eastAsia" w:hAnsi="仿宋" w:cs="仿宋"/>
          <w:sz w:val="30"/>
          <w:szCs w:val="30"/>
        </w:rPr>
        <w:tab/>
      </w:r>
      <w:r>
        <w:rPr>
          <w:rFonts w:hint="eastAsia" w:hAnsi="仿宋" w:cs="仿宋"/>
          <w:sz w:val="30"/>
          <w:szCs w:val="30"/>
        </w:rPr>
        <w:t>7月7日15:00至17:00</w:t>
      </w:r>
    </w:p>
    <w:p>
      <w:pPr>
        <w:pStyle w:val="2"/>
        <w:ind w:firstLine="600"/>
        <w:rPr>
          <w:rFonts w:hAnsi="仿宋" w:cs="仿宋"/>
          <w:sz w:val="30"/>
          <w:szCs w:val="30"/>
        </w:rPr>
      </w:pPr>
      <w:r>
        <w:rPr>
          <w:rFonts w:hint="eastAsia" w:hAnsi="仿宋" w:cs="仿宋"/>
          <w:sz w:val="30"/>
          <w:szCs w:val="30"/>
        </w:rPr>
        <w:t>外语笔试（含听力）</w:t>
      </w:r>
      <w:r>
        <w:rPr>
          <w:rFonts w:hint="eastAsia" w:hAnsi="仿宋" w:cs="仿宋"/>
          <w:sz w:val="30"/>
          <w:szCs w:val="30"/>
        </w:rPr>
        <w:tab/>
      </w:r>
      <w:r>
        <w:rPr>
          <w:rFonts w:hint="eastAsia" w:hAnsi="仿宋" w:cs="仿宋"/>
          <w:sz w:val="30"/>
          <w:szCs w:val="30"/>
        </w:rPr>
        <w:tab/>
      </w:r>
      <w:r>
        <w:rPr>
          <w:rFonts w:hint="eastAsia" w:hAnsi="仿宋" w:cs="仿宋"/>
          <w:sz w:val="30"/>
          <w:szCs w:val="30"/>
        </w:rPr>
        <w:t>7月8日15:00至17:00</w:t>
      </w:r>
    </w:p>
    <w:p>
      <w:pPr>
        <w:pStyle w:val="2"/>
        <w:ind w:firstLine="600"/>
        <w:rPr>
          <w:rFonts w:hAnsi="仿宋"/>
          <w:sz w:val="30"/>
          <w:szCs w:val="30"/>
        </w:rPr>
      </w:pPr>
      <w:r>
        <w:rPr>
          <w:rFonts w:hint="eastAsia" w:hAnsi="仿宋" w:cs="仿宋"/>
          <w:sz w:val="30"/>
          <w:szCs w:val="30"/>
        </w:rPr>
        <w:t>外语听说测试</w:t>
      </w:r>
      <w:r>
        <w:rPr>
          <w:rFonts w:hint="eastAsia" w:hAnsi="仿宋" w:cs="仿宋"/>
          <w:sz w:val="30"/>
          <w:szCs w:val="30"/>
        </w:rPr>
        <w:tab/>
      </w:r>
      <w:r>
        <w:rPr>
          <w:rFonts w:hint="eastAsia" w:hAnsi="仿宋" w:cs="仿宋"/>
          <w:sz w:val="30"/>
          <w:szCs w:val="30"/>
        </w:rPr>
        <w:tab/>
      </w:r>
      <w:r>
        <w:rPr>
          <w:rFonts w:hint="eastAsia" w:hAnsi="仿宋" w:cs="仿宋"/>
          <w:sz w:val="30"/>
          <w:szCs w:val="30"/>
        </w:rPr>
        <w:tab/>
      </w:r>
      <w:r>
        <w:rPr>
          <w:rFonts w:hint="eastAsia" w:hAnsi="仿宋" w:cs="仿宋"/>
          <w:sz w:val="30"/>
          <w:szCs w:val="30"/>
        </w:rPr>
        <w:tab/>
      </w:r>
      <w:r>
        <w:rPr>
          <w:rFonts w:hint="eastAsia" w:hAnsi="仿宋" w:cs="仿宋"/>
          <w:sz w:val="30"/>
          <w:szCs w:val="30"/>
        </w:rPr>
        <w:t>7月9日8:00起</w:t>
      </w:r>
    </w:p>
    <w:p>
      <w:pPr>
        <w:pStyle w:val="2"/>
        <w:ind w:firstLine="600"/>
        <w:rPr>
          <w:rFonts w:ascii="黑体" w:hAnsi="仿宋" w:eastAsia="黑体" w:cs="仿宋"/>
          <w:sz w:val="30"/>
          <w:szCs w:val="30"/>
        </w:rPr>
      </w:pPr>
      <w:r>
        <w:rPr>
          <w:rFonts w:hint="eastAsia" w:ascii="黑体" w:hAnsi="仿宋" w:eastAsia="黑体" w:cs="仿宋"/>
          <w:sz w:val="30"/>
          <w:szCs w:val="30"/>
        </w:rPr>
        <w:t>三、志愿填报与投档录取</w:t>
      </w:r>
    </w:p>
    <w:p>
      <w:pPr>
        <w:pStyle w:val="2"/>
        <w:ind w:firstLine="600"/>
        <w:rPr>
          <w:rFonts w:hAnsi="仿宋" w:cs="仿宋"/>
          <w:sz w:val="30"/>
          <w:szCs w:val="30"/>
        </w:rPr>
      </w:pPr>
      <w:r>
        <w:rPr>
          <w:rFonts w:hint="eastAsia" w:hAnsi="仿宋" w:cs="仿宋"/>
          <w:sz w:val="30"/>
          <w:szCs w:val="30"/>
        </w:rPr>
        <w:t>本市2022年志愿填报与投档录取办法详见市教育考试院公布的《上海市2022年普通高等学校招生志愿填报与投档录取实施办法》。鼓励上海考生报考外省市高校。</w:t>
      </w:r>
    </w:p>
    <w:p>
      <w:pPr>
        <w:pStyle w:val="2"/>
        <w:ind w:firstLine="600"/>
        <w:rPr>
          <w:rFonts w:hAnsi="仿宋"/>
          <w:sz w:val="30"/>
          <w:szCs w:val="30"/>
        </w:rPr>
      </w:pPr>
      <w:r>
        <w:rPr>
          <w:rFonts w:hint="eastAsia" w:hAnsi="仿宋" w:cs="仿宋"/>
          <w:sz w:val="30"/>
          <w:szCs w:val="30"/>
        </w:rPr>
        <w:t>各普通高等学校要根据经核定备案并向社会公布的招生章程，对投档名单内的考生进行全面考核、综合评价、择优录取。</w:t>
      </w:r>
    </w:p>
    <w:p>
      <w:pPr>
        <w:pStyle w:val="2"/>
        <w:ind w:firstLine="600"/>
        <w:rPr>
          <w:rFonts w:ascii="黑体" w:hAnsi="仿宋" w:eastAsia="黑体" w:cs="仿宋"/>
          <w:sz w:val="30"/>
          <w:szCs w:val="30"/>
        </w:rPr>
      </w:pPr>
      <w:r>
        <w:rPr>
          <w:rFonts w:hint="eastAsia" w:ascii="黑体" w:hAnsi="仿宋" w:eastAsia="黑体" w:cs="仿宋"/>
          <w:sz w:val="30"/>
          <w:szCs w:val="30"/>
        </w:rPr>
        <w:t>四、残疾人招录政策</w:t>
      </w:r>
    </w:p>
    <w:p>
      <w:pPr>
        <w:pStyle w:val="2"/>
        <w:ind w:firstLine="600"/>
        <w:rPr>
          <w:rFonts w:hAnsi="仿宋" w:cs="仿宋"/>
          <w:spacing w:val="-4"/>
          <w:sz w:val="30"/>
          <w:szCs w:val="30"/>
        </w:rPr>
      </w:pPr>
      <w:r>
        <w:rPr>
          <w:rFonts w:hint="eastAsia" w:hAnsi="仿宋" w:cs="仿宋"/>
          <w:sz w:val="30"/>
          <w:szCs w:val="30"/>
        </w:rPr>
        <w:t>根据《残疾人教育条例》《普通高等学校招生体检工作指导意见》《残</w:t>
      </w:r>
      <w:r>
        <w:rPr>
          <w:rFonts w:hint="eastAsia" w:hAnsi="仿宋" w:cs="仿宋"/>
          <w:spacing w:val="-4"/>
          <w:sz w:val="30"/>
          <w:szCs w:val="30"/>
        </w:rPr>
        <w:t>疾人参加普通高等学校招生全国统一考试管理规定》等相关文件，对高考成绩达到要求，身体条件能够完成所报专业学习、生活能够自理的残疾考生，各普通高等学校不能因其残疾而不予录取。</w:t>
      </w:r>
    </w:p>
    <w:p>
      <w:pPr>
        <w:pStyle w:val="2"/>
        <w:ind w:firstLine="600"/>
        <w:rPr>
          <w:rFonts w:ascii="黑体" w:hAnsi="仿宋" w:eastAsia="黑体" w:cs="仿宋"/>
          <w:sz w:val="30"/>
          <w:szCs w:val="30"/>
        </w:rPr>
      </w:pPr>
      <w:r>
        <w:rPr>
          <w:rFonts w:hint="eastAsia" w:ascii="黑体" w:hAnsi="仿宋" w:eastAsia="黑体" w:cs="仿宋"/>
          <w:sz w:val="30"/>
          <w:szCs w:val="30"/>
        </w:rPr>
        <w:t>五、加分政策</w:t>
      </w:r>
    </w:p>
    <w:p>
      <w:pPr>
        <w:pStyle w:val="2"/>
        <w:ind w:firstLine="600"/>
        <w:rPr>
          <w:rFonts w:hAnsi="仿宋"/>
          <w:sz w:val="30"/>
          <w:szCs w:val="30"/>
        </w:rPr>
      </w:pPr>
      <w:r>
        <w:rPr>
          <w:rFonts w:hint="eastAsia" w:hAnsi="仿宋" w:cs="仿宋"/>
          <w:sz w:val="30"/>
          <w:szCs w:val="30"/>
        </w:rPr>
        <w:t>根据教育部、国家民委、公安部、国家体育总局和中国科学技术协会五部委联合发布的《关于进一步减少和规范高考加分项目和分值的意见》（教学〔2014〕18号），2022年本市普通高等学校招生录取加分政策严格按照附件3所列项目及要求执行，所有加分项目及分值均不得用于高校不安排分省招生计划的艺术类专业、高水平艺术团、高水平运动队、高校专项计划等招生项目。市教育考试院、各区教育局和高中阶段学校等相关单位必须要高度重视高考加分工作，各尽其责、密切配合，落实“阳光公示”，严格规范上报、公示时间，加强对申请高考加分的考生身份的联合审查，防范和打击身份造假。所有拟享受高考加分的考生，均须经过本人申报，有关部门审核，市、区、校三级公示后方可予以确认。</w:t>
      </w:r>
    </w:p>
    <w:p>
      <w:pPr>
        <w:pStyle w:val="2"/>
        <w:ind w:firstLine="600"/>
        <w:rPr>
          <w:rFonts w:hAnsi="仿宋"/>
          <w:sz w:val="30"/>
          <w:szCs w:val="30"/>
        </w:rPr>
      </w:pPr>
      <w:r>
        <w:rPr>
          <w:rFonts w:hint="eastAsia" w:hAnsi="仿宋" w:cs="仿宋"/>
          <w:sz w:val="30"/>
          <w:szCs w:val="30"/>
        </w:rPr>
        <w:t>教育部门要加强与民族、公安等部门的协作，严格执行民族成份及户籍等变更工作要求，认真把关，从制度、程序、操作等各方面防范和杜绝违规行为的发生。</w:t>
      </w:r>
    </w:p>
    <w:p>
      <w:pPr>
        <w:pStyle w:val="2"/>
        <w:ind w:firstLine="600"/>
        <w:rPr>
          <w:rFonts w:ascii="黑体" w:hAnsi="仿宋" w:eastAsia="黑体" w:cs="仿宋"/>
          <w:sz w:val="30"/>
          <w:szCs w:val="30"/>
        </w:rPr>
      </w:pPr>
      <w:r>
        <w:rPr>
          <w:rFonts w:hint="eastAsia" w:ascii="黑体" w:hAnsi="仿宋" w:eastAsia="黑体" w:cs="仿宋"/>
          <w:sz w:val="30"/>
          <w:szCs w:val="30"/>
        </w:rPr>
        <w:t>六、保障措施</w:t>
      </w:r>
    </w:p>
    <w:p>
      <w:pPr>
        <w:pStyle w:val="2"/>
        <w:ind w:firstLine="600"/>
        <w:rPr>
          <w:rFonts w:ascii="楷体_GB2312" w:hAnsi="仿宋" w:eastAsia="楷体_GB2312" w:cs="仿宋"/>
          <w:sz w:val="30"/>
          <w:szCs w:val="30"/>
        </w:rPr>
      </w:pPr>
      <w:r>
        <w:rPr>
          <w:rFonts w:hint="eastAsia" w:ascii="楷体_GB2312" w:hAnsi="仿宋" w:eastAsia="楷体_GB2312" w:cs="仿宋"/>
          <w:sz w:val="30"/>
          <w:szCs w:val="30"/>
        </w:rPr>
        <w:t>（一）加强考试招生宣传与服务</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各普通高等学校、各区教育局要深入实施“高考护航行动”，加强正面宣传，充分利用主流媒体和新媒体等媒介主动发声，</w:t>
      </w:r>
      <w:r>
        <w:rPr>
          <w:rFonts w:ascii="仿宋_GB2312" w:hAnsi="仿宋" w:eastAsia="仿宋_GB2312" w:cs="仿宋"/>
          <w:sz w:val="30"/>
          <w:szCs w:val="30"/>
        </w:rPr>
        <w:t>做好</w:t>
      </w:r>
      <w:r>
        <w:rPr>
          <w:rFonts w:hint="eastAsia" w:ascii="仿宋_GB2312" w:hAnsi="仿宋" w:eastAsia="仿宋_GB2312" w:cs="仿宋"/>
          <w:sz w:val="30"/>
          <w:szCs w:val="30"/>
        </w:rPr>
        <w:t>政策解读、志愿填报、信息查询、温馨提示等服务工作，为考生提供考试招生全流程服务。加强考生诚信教育，重点宣传涉考法律法规，教育和引导考生自觉抵制违纪、舞弊等行为，为残疾人平等参加高考提供合理便利，营造良好的考试招生环境。</w:t>
      </w:r>
    </w:p>
    <w:p>
      <w:pPr>
        <w:spacing w:line="480" w:lineRule="exact"/>
        <w:ind w:firstLine="600" w:firstLineChars="200"/>
        <w:rPr>
          <w:rFonts w:ascii="仿宋_GB2312" w:hAnsi="仿宋" w:eastAsia="仿宋_GB2312"/>
          <w:sz w:val="30"/>
          <w:szCs w:val="30"/>
        </w:rPr>
      </w:pPr>
      <w:r>
        <w:rPr>
          <w:rFonts w:hint="eastAsia" w:ascii="仿宋_GB2312" w:hAnsi="仿宋" w:eastAsia="仿宋_GB2312" w:cs="仿宋"/>
          <w:sz w:val="30"/>
          <w:szCs w:val="30"/>
        </w:rPr>
        <w:t>各普通高等学校、各区教育局和考试机构要进一步分层分类开展培训，做到“培训全覆盖、内容无盲区、对象无死角”，为考生提供形式多样的志愿填报指导服务，指导考生合理填报高考志愿。严禁与校外培训等社会机构合作，通过为考生提供志愿填报咨询服务收取费用、谋取利益，提醒考生谨防“高价志愿填报指导”诈骗陷阱。录取期间，市教育考试院和各普通高等学校应向社会公开违规举报电话和咨询电话，安排专人接访，及时妥善处置信访问题，切实维护考生合法权益。</w:t>
      </w:r>
    </w:p>
    <w:p>
      <w:pPr>
        <w:pStyle w:val="2"/>
        <w:ind w:firstLine="600"/>
        <w:rPr>
          <w:rFonts w:ascii="楷体_GB2312" w:hAnsi="仿宋" w:eastAsia="楷体_GB2312" w:cs="仿宋"/>
          <w:sz w:val="30"/>
          <w:szCs w:val="30"/>
        </w:rPr>
      </w:pPr>
      <w:r>
        <w:rPr>
          <w:rFonts w:hint="eastAsia" w:ascii="楷体_GB2312" w:hAnsi="仿宋" w:eastAsia="楷体_GB2312" w:cs="仿宋"/>
          <w:sz w:val="30"/>
          <w:szCs w:val="30"/>
        </w:rPr>
        <w:t>（二）做好考务组织与安全保障</w:t>
      </w:r>
    </w:p>
    <w:p>
      <w:pPr>
        <w:pStyle w:val="2"/>
        <w:ind w:firstLine="600"/>
        <w:rPr>
          <w:rFonts w:hAnsi="仿宋" w:cs="仿宋"/>
          <w:sz w:val="30"/>
          <w:szCs w:val="30"/>
        </w:rPr>
      </w:pPr>
      <w:r>
        <w:rPr>
          <w:rFonts w:hint="eastAsia" w:hAnsi="仿宋" w:cs="仿宋"/>
          <w:sz w:val="30"/>
          <w:szCs w:val="30"/>
        </w:rPr>
        <w:t>着力完善疫情防控各项措施。严格落实疫情防控工作要求，进一步细化完善防疫工作方案。强化命题制卷、考点考场、评卷等场所防疫举措，做好考生和工作人员日常体温测量和身体健康状况监测、考试招生场所消毒、防疫物资与场地配备等各环节工作，原则上安排接种过疫苗的人员担任考务工作。按要求为每个考点配备防疫副主考，要积极采取增设考场、评卷场所等措施，降低人员密度，减少人员聚集和流动。制定考试期间突发事件应急预案，加强疫情形势分析研判，做好应对准备，稳妥做好考试组织工作。开展全覆盖式防疫教育和防疫培训，确保考生和考务工作人员熟知防疫知识和操作流程，坚决守住不因组织考试引发疫情传播的底线。</w:t>
      </w:r>
    </w:p>
    <w:p>
      <w:pPr>
        <w:pStyle w:val="2"/>
        <w:ind w:firstLine="600"/>
        <w:rPr>
          <w:rFonts w:hAnsi="仿宋" w:cs="仿宋"/>
          <w:sz w:val="30"/>
          <w:szCs w:val="30"/>
        </w:rPr>
      </w:pPr>
      <w:r>
        <w:rPr>
          <w:rFonts w:hint="eastAsia" w:hAnsi="仿宋" w:cs="仿宋"/>
          <w:sz w:val="30"/>
          <w:szCs w:val="30"/>
        </w:rPr>
        <w:t>着力完善考试安全管理制度。细化命题、制卷、运送、保管、分发、施考、评卷等关键环节、关键人员的管理，确保试题试卷绝对安全。强化考点考场管理和考场环境保障，做好设备维护和升级，有效屏蔽无线电作弊信号，加大人员入场检测力度，严格执行考生进入考点（考场）安全检查工作规范，强化考点手机存放管理，严防考生携带手机、高科技作弊器材等入场。加大考场巡视力度，通过视频监控、实地抽查和巡考等多种方式加强监管，严肃考风考纪，严查违规违纪行为。</w:t>
      </w:r>
    </w:p>
    <w:p>
      <w:pPr>
        <w:pStyle w:val="2"/>
        <w:ind w:firstLine="600"/>
        <w:rPr>
          <w:rFonts w:ascii="楷体_GB2312" w:hAnsi="仿宋" w:eastAsia="楷体_GB2312" w:cs="仿宋"/>
          <w:sz w:val="30"/>
          <w:szCs w:val="30"/>
        </w:rPr>
      </w:pPr>
      <w:r>
        <w:rPr>
          <w:rFonts w:hint="eastAsia" w:hAnsi="仿宋" w:cs="仿宋"/>
          <w:sz w:val="30"/>
          <w:szCs w:val="30"/>
        </w:rPr>
        <w:t>着力加强信息安全防护，市教育考试院应完善并强化填报志愿和投档录取的系统测试和模拟演练。重点加强对重要设备、信息系统和网站的运行监控及安全监测，对考生的报名信息、成绩信息、志愿填报数据、投档录取信息等进行严格保密，切实做好数据备份。</w:t>
      </w:r>
    </w:p>
    <w:p>
      <w:pPr>
        <w:pStyle w:val="2"/>
        <w:ind w:firstLine="600"/>
        <w:rPr>
          <w:rFonts w:ascii="楷体_GB2312" w:hAnsi="仿宋" w:eastAsia="楷体_GB2312" w:cs="仿宋"/>
          <w:sz w:val="30"/>
          <w:szCs w:val="30"/>
        </w:rPr>
      </w:pPr>
      <w:r>
        <w:rPr>
          <w:rFonts w:hint="eastAsia" w:ascii="楷体_GB2312" w:hAnsi="仿宋" w:eastAsia="楷体_GB2312" w:cs="仿宋"/>
          <w:sz w:val="30"/>
          <w:szCs w:val="30"/>
        </w:rPr>
        <w:t>（三）确保招生公平公正</w:t>
      </w:r>
    </w:p>
    <w:p>
      <w:pPr>
        <w:pStyle w:val="2"/>
        <w:ind w:firstLine="600"/>
        <w:rPr>
          <w:rFonts w:hAnsi="仿宋" w:cs="仿宋"/>
          <w:sz w:val="30"/>
          <w:szCs w:val="30"/>
        </w:rPr>
      </w:pPr>
      <w:r>
        <w:rPr>
          <w:rFonts w:hint="eastAsia" w:hAnsi="仿宋" w:cs="仿宋"/>
          <w:sz w:val="30"/>
          <w:szCs w:val="30"/>
        </w:rPr>
        <w:t>深入实施高校招生“阳光工程”，严肃招生纪律，认真遵守高校招生“30个不得”“八项基本要求”等纪律。各高校要规范招生宣传管理，招生广告或者宣传的表述应当严谨、规范，不得采取不恰当的方式开展招生宣传，不得以新生高额奖学金、违规承诺录取等方式争抢生源。加强对招生队伍的教育和培训，确保工作人员准确掌握和解读招考政策。认真落实录取通知书寄递工作要求，确保录取通知书寄递安全、及时、准确，并严格组织新生入学资格复查。严格执行国家、地方、高校和高中阶段学校等多级信息公开制度，认真落实招生信息“十公开”，细化公开内容，规范公开程序，自觉接受纪检监察部门和社会各界的监督。</w:t>
      </w:r>
    </w:p>
    <w:p>
      <w:pPr>
        <w:pStyle w:val="2"/>
        <w:ind w:firstLine="600"/>
        <w:rPr>
          <w:rFonts w:hAnsi="仿宋" w:cs="仿宋"/>
          <w:sz w:val="30"/>
          <w:szCs w:val="30"/>
        </w:rPr>
      </w:pPr>
      <w:r>
        <w:rPr>
          <w:rFonts w:hint="eastAsia" w:hAnsi="仿宋" w:cs="仿宋"/>
          <w:sz w:val="30"/>
          <w:szCs w:val="30"/>
        </w:rPr>
        <w:t>市教育考试院、各区教育局及招考</w:t>
      </w:r>
      <w:r>
        <w:rPr>
          <w:rFonts w:hAnsi="仿宋" w:cs="仿宋"/>
          <w:sz w:val="30"/>
          <w:szCs w:val="30"/>
        </w:rPr>
        <w:t>机构</w:t>
      </w:r>
      <w:r>
        <w:rPr>
          <w:rFonts w:hint="eastAsia" w:hAnsi="仿宋" w:cs="仿宋"/>
          <w:sz w:val="30"/>
          <w:szCs w:val="30"/>
        </w:rPr>
        <w:t>、有关高校、高中阶段学校应按照有关要求，分别公开高校招生资格、高校招生章程、高校招生计划、考生资格、录取程序、录取结果、咨询及申诉渠道、重大违规事件及处理结果、录取新生复查结果等相关信息。根据招生类型不同，公示的考生资格信息应分别包括姓名、性别、所在学校（或单位）、享受照顾政策类别、资格条件、测试项目、测试成绩、合格标准、拟录取高校及专业和录取优惠分值等。市教育考试院和高校公示的信息保留至年底。各区招考机构和高中阶段学校公示的考生有关信息，上报前至少公示10个工作日，并保留至8月底。</w:t>
      </w:r>
    </w:p>
    <w:p>
      <w:pPr>
        <w:pStyle w:val="2"/>
        <w:ind w:firstLine="600"/>
        <w:rPr>
          <w:rFonts w:hAnsi="仿宋"/>
          <w:sz w:val="30"/>
          <w:szCs w:val="30"/>
        </w:rPr>
      </w:pPr>
      <w:r>
        <w:rPr>
          <w:rFonts w:hint="eastAsia" w:hAnsi="仿宋" w:cs="仿宋"/>
          <w:sz w:val="30"/>
          <w:szCs w:val="30"/>
        </w:rPr>
        <w:t>在公示有关信息的同时，要提供举报电子信箱、电话号码、受理举报的单位和通讯地址，并按照国家有关信访规定对举报事项及时调查处理。</w:t>
      </w:r>
    </w:p>
    <w:p>
      <w:pPr>
        <w:pStyle w:val="2"/>
        <w:ind w:firstLine="600"/>
        <w:rPr>
          <w:rFonts w:ascii="楷体_GB2312" w:hAnsi="仿宋" w:eastAsia="楷体_GB2312" w:cs="仿宋"/>
          <w:sz w:val="30"/>
          <w:szCs w:val="30"/>
        </w:rPr>
      </w:pPr>
      <w:r>
        <w:rPr>
          <w:rFonts w:hint="eastAsia" w:ascii="楷体_GB2312" w:hAnsi="仿宋" w:eastAsia="楷体_GB2312" w:cs="仿宋"/>
          <w:sz w:val="30"/>
          <w:szCs w:val="30"/>
        </w:rPr>
        <w:t>（四）严肃查处违规违纪行为</w:t>
      </w:r>
    </w:p>
    <w:p>
      <w:pPr>
        <w:pStyle w:val="2"/>
        <w:ind w:firstLine="600"/>
        <w:rPr>
          <w:rFonts w:hAnsi="仿宋" w:cs="仿宋"/>
          <w:sz w:val="30"/>
          <w:szCs w:val="30"/>
        </w:rPr>
      </w:pPr>
      <w:r>
        <w:rPr>
          <w:rFonts w:hint="eastAsia" w:hAnsi="仿宋" w:cs="仿宋"/>
          <w:sz w:val="30"/>
          <w:szCs w:val="30"/>
        </w:rPr>
        <w:t>对在高校招生报名、考试、录取等各环节出现违规行为的考生、考试工作人员、社会其他人员，严格按照《中华人民共和国教育法》《国家教育考试违规处理办法》（教育部令第33号）和《普通高等学校招生违规行为处理暂行办法》（教育部令第36号）确定的程序和规定严肃处理，依法依规追究当事人及相关人员责任；涉嫌犯罪的，应严格按照《中华人民共和国刑法》《最高人民法院、最高人民检察院关于办理组织考试作弊等刑事案件适用法律若干问题的解释》等有关规定，及时移送司法机关追究法律责任。对公职人员违规违纪的，依据《中国共产党纪律处分条例》《行政机关公务员处分条例》和《事业单位工作人员处分暂行规定》等相关规定严肃处理。对因疏于管理，造成考场秩序混乱、作弊情况严重、招生违规严重的党员，依照《中国共产党问责条例》等对直接责任人和负有领导责任的人员，依法依规进行严肃追责问责。</w:t>
      </w:r>
    </w:p>
    <w:p>
      <w:pPr>
        <w:pStyle w:val="2"/>
        <w:ind w:firstLine="600"/>
        <w:rPr>
          <w:rFonts w:ascii="楷体_GB2312" w:hAnsi="仿宋" w:eastAsia="楷体_GB2312" w:cs="仿宋"/>
          <w:sz w:val="30"/>
          <w:szCs w:val="30"/>
        </w:rPr>
      </w:pPr>
      <w:r>
        <w:rPr>
          <w:rFonts w:hint="eastAsia" w:ascii="楷体_GB2312" w:hAnsi="仿宋" w:eastAsia="楷体_GB2312" w:cs="仿宋"/>
          <w:sz w:val="30"/>
          <w:szCs w:val="30"/>
        </w:rPr>
        <w:t>（五）加强配套服务保障</w:t>
      </w:r>
    </w:p>
    <w:p>
      <w:pPr>
        <w:pStyle w:val="2"/>
        <w:ind w:firstLine="600"/>
        <w:rPr>
          <w:rFonts w:hAnsi="仿宋"/>
          <w:sz w:val="30"/>
          <w:szCs w:val="30"/>
        </w:rPr>
      </w:pPr>
      <w:r>
        <w:rPr>
          <w:rFonts w:hint="eastAsia" w:hAnsi="仿宋" w:cs="仿宋"/>
          <w:sz w:val="30"/>
          <w:szCs w:val="30"/>
        </w:rPr>
        <w:t>本办法有关条款涉及的普通高等学校招生专业目录与招生计划等内容，由市教育考试院另行公布。</w:t>
      </w:r>
    </w:p>
    <w:p>
      <w:pPr>
        <w:pStyle w:val="2"/>
        <w:ind w:firstLine="600"/>
        <w:rPr>
          <w:rFonts w:hAnsi="仿宋"/>
          <w:sz w:val="30"/>
          <w:szCs w:val="30"/>
        </w:rPr>
      </w:pPr>
      <w:r>
        <w:rPr>
          <w:rFonts w:hint="eastAsia" w:hAnsi="仿宋" w:cs="仿宋"/>
          <w:sz w:val="30"/>
          <w:szCs w:val="30"/>
        </w:rPr>
        <w:t>除法律和政府有关部门有新的规定或政策外，2022年上海市普通高等学校秋季统一考试招生工作按本办法执行。</w:t>
      </w:r>
    </w:p>
    <w:p>
      <w:pPr>
        <w:pStyle w:val="2"/>
        <w:ind w:firstLine="600"/>
        <w:rPr>
          <w:rFonts w:hAnsi="仿宋" w:cs="仿宋"/>
          <w:sz w:val="30"/>
          <w:szCs w:val="30"/>
        </w:rPr>
      </w:pPr>
      <w:r>
        <w:rPr>
          <w:rFonts w:hint="eastAsia" w:hAnsi="仿宋" w:cs="仿宋"/>
          <w:sz w:val="30"/>
          <w:szCs w:val="30"/>
        </w:rPr>
        <w:t>本办法由上海市教育委员会负责解释。</w:t>
      </w:r>
    </w:p>
    <w:p>
      <w:pPr>
        <w:pStyle w:val="2"/>
        <w:ind w:firstLine="600"/>
        <w:rPr>
          <w:rFonts w:hAnsi="仿宋"/>
          <w:sz w:val="30"/>
          <w:szCs w:val="30"/>
        </w:rPr>
      </w:pPr>
    </w:p>
    <w:p>
      <w:pPr>
        <w:pStyle w:val="2"/>
        <w:ind w:firstLine="600"/>
        <w:rPr>
          <w:rFonts w:hAnsi="仿宋"/>
          <w:sz w:val="30"/>
          <w:szCs w:val="30"/>
        </w:rPr>
      </w:pPr>
      <w:r>
        <w:rPr>
          <w:rFonts w:hint="eastAsia" w:hAnsi="仿宋" w:cs="仿宋"/>
          <w:sz w:val="30"/>
          <w:szCs w:val="30"/>
        </w:rPr>
        <w:t>附件：1.2022年上海市普通高校招生章程核准备案表（正表）</w:t>
      </w:r>
    </w:p>
    <w:p>
      <w:pPr>
        <w:pStyle w:val="2"/>
        <w:ind w:left="1920" w:leftChars="700" w:hanging="450" w:hangingChars="150"/>
        <w:rPr>
          <w:rFonts w:hAnsi="仿宋" w:cs="仿宋"/>
          <w:sz w:val="30"/>
          <w:szCs w:val="30"/>
        </w:rPr>
      </w:pPr>
      <w:r>
        <w:rPr>
          <w:rFonts w:hint="eastAsia" w:hAnsi="仿宋" w:cs="仿宋"/>
          <w:sz w:val="30"/>
          <w:szCs w:val="30"/>
        </w:rPr>
        <w:t>2.2022年上海市普通高校招生章程核准备案表（副表）</w:t>
      </w:r>
    </w:p>
    <w:p>
      <w:pPr>
        <w:pStyle w:val="2"/>
        <w:ind w:firstLine="1458" w:firstLineChars="486"/>
        <w:rPr>
          <w:rFonts w:hAnsi="仿宋"/>
          <w:sz w:val="30"/>
          <w:szCs w:val="30"/>
        </w:rPr>
      </w:pPr>
      <w:r>
        <w:rPr>
          <w:rFonts w:hint="eastAsia" w:hAnsi="仿宋" w:cs="仿宋"/>
          <w:sz w:val="30"/>
          <w:szCs w:val="30"/>
        </w:rPr>
        <w:t>3.2022年上海市普通高等学校招生录取加分表</w:t>
      </w:r>
    </w:p>
    <w:p>
      <w:pPr>
        <w:spacing w:line="560" w:lineRule="exact"/>
        <w:rPr>
          <w:rFonts w:ascii="黑体" w:hAnsi="仿宋" w:eastAsia="黑体"/>
          <w:sz w:val="32"/>
          <w:szCs w:val="32"/>
        </w:rPr>
      </w:pPr>
      <w:r>
        <w:rPr>
          <w:rFonts w:ascii="黑体" w:eastAsia="黑体"/>
          <w:sz w:val="32"/>
        </w:rPr>
        <w:br w:type="page"/>
      </w:r>
      <w:r>
        <w:rPr>
          <w:rFonts w:hint="eastAsia" w:ascii="黑体" w:hAnsi="仿宋" w:eastAsia="黑体" w:cs="仿宋"/>
          <w:sz w:val="32"/>
          <w:szCs w:val="32"/>
        </w:rPr>
        <w:t>附件1</w:t>
      </w:r>
    </w:p>
    <w:p>
      <w:pPr>
        <w:spacing w:line="400" w:lineRule="exact"/>
        <w:ind w:left="-7" w:leftChars="-100" w:right="-208" w:rightChars="-99" w:hanging="203" w:hangingChars="56"/>
        <w:jc w:val="center"/>
        <w:rPr>
          <w:rFonts w:ascii="方正小标宋简体" w:hAnsi="仿宋" w:eastAsia="方正小标宋简体" w:cs="仿宋"/>
          <w:spacing w:val="-8"/>
          <w:sz w:val="38"/>
          <w:szCs w:val="38"/>
        </w:rPr>
      </w:pPr>
      <w:r>
        <w:rPr>
          <w:rFonts w:hint="eastAsia" w:ascii="方正小标宋简体" w:hAnsi="华文中宋" w:eastAsia="方正小标宋简体"/>
          <w:spacing w:val="-8"/>
          <w:sz w:val="38"/>
          <w:szCs w:val="38"/>
        </w:rPr>
        <w:t>2022年上海市普通高校招生章程核准备案表（正表）</w:t>
      </w:r>
    </w:p>
    <w:tbl>
      <w:tblPr>
        <w:tblStyle w:val="5"/>
        <w:tblpPr w:leftFromText="180" w:rightFromText="180" w:vertAnchor="text" w:horzAnchor="margin" w:tblpXSpec="center" w:tblpY="125"/>
        <w:tblOverlap w:val="never"/>
        <w:tblW w:w="10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96"/>
        <w:gridCol w:w="1701"/>
        <w:gridCol w:w="6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398" w:type="dxa"/>
            <w:gridSpan w:val="4"/>
            <w:tcBorders>
              <w:top w:val="single" w:color="auto" w:sz="12" w:space="0"/>
              <w:left w:val="single" w:color="auto" w:sz="12" w:space="0"/>
              <w:bottom w:val="single" w:color="auto" w:sz="4" w:space="0"/>
              <w:right w:val="single" w:color="auto" w:sz="12" w:space="0"/>
            </w:tcBorders>
            <w:noWrap w:val="0"/>
            <w:vAlign w:val="center"/>
          </w:tcPr>
          <w:p>
            <w:pPr>
              <w:spacing w:line="380" w:lineRule="exact"/>
              <w:ind w:firstLine="560"/>
              <w:jc w:val="center"/>
              <w:rPr>
                <w:rFonts w:ascii="楷体_GB2312" w:hAnsi="楷体" w:eastAsia="楷体_GB2312"/>
                <w:sz w:val="28"/>
                <w:szCs w:val="28"/>
              </w:rPr>
            </w:pPr>
            <w:r>
              <w:rPr>
                <w:rFonts w:hint="eastAsia" w:ascii="楷体_GB2312" w:hAnsi="楷体" w:eastAsia="楷体_GB2312"/>
                <w:sz w:val="28"/>
                <w:szCs w:val="28"/>
              </w:rPr>
              <w:t>2022年上海市普通高等学校全国统考招生章程</w:t>
            </w:r>
          </w:p>
          <w:p>
            <w:pPr>
              <w:spacing w:line="380" w:lineRule="exact"/>
              <w:jc w:val="center"/>
              <w:rPr>
                <w:rFonts w:ascii="仿宋_GB2312" w:hAnsi="仿宋" w:eastAsia="仿宋_GB2312"/>
                <w:sz w:val="28"/>
                <w:szCs w:val="28"/>
              </w:rPr>
            </w:pPr>
            <w:r>
              <w:rPr>
                <w:rFonts w:hint="eastAsia" w:ascii="楷体_GB2312" w:hAnsi="楷体" w:eastAsia="楷体_GB2312"/>
                <w:sz w:val="28"/>
                <w:szCs w:val="28"/>
              </w:rPr>
              <w:t>（秋季统一高考）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3652" w:type="dxa"/>
            <w:gridSpan w:val="3"/>
            <w:tcBorders>
              <w:top w:val="single" w:color="auto" w:sz="12"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一、</w:t>
            </w:r>
            <w:r>
              <w:rPr>
                <w:rFonts w:ascii="仿宋_GB2312" w:hAnsi="仿宋" w:eastAsia="仿宋_GB2312"/>
                <w:b/>
                <w:w w:val="90"/>
                <w:sz w:val="28"/>
                <w:szCs w:val="28"/>
              </w:rPr>
              <w:t>院</w:t>
            </w:r>
            <w:r>
              <w:rPr>
                <w:rFonts w:hint="eastAsia" w:ascii="仿宋_GB2312" w:hAnsi="仿宋" w:eastAsia="仿宋_GB2312"/>
                <w:b/>
                <w:w w:val="90"/>
                <w:sz w:val="28"/>
                <w:szCs w:val="28"/>
              </w:rPr>
              <w:t>校全称</w:t>
            </w:r>
          </w:p>
        </w:tc>
        <w:tc>
          <w:tcPr>
            <w:tcW w:w="6746" w:type="dxa"/>
            <w:tcBorders>
              <w:top w:val="single" w:color="auto" w:sz="12" w:space="0"/>
              <w:left w:val="single" w:color="auto" w:sz="4" w:space="0"/>
              <w:bottom w:val="single" w:color="auto" w:sz="4" w:space="0"/>
              <w:right w:val="single" w:color="auto" w:sz="12" w:space="0"/>
            </w:tcBorders>
            <w:noWrap w:val="0"/>
            <w:vAlign w:val="top"/>
          </w:tcPr>
          <w:p>
            <w:pPr>
              <w:spacing w:line="42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652"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二、就读校址</w:t>
            </w:r>
          </w:p>
        </w:tc>
        <w:tc>
          <w:tcPr>
            <w:tcW w:w="6746" w:type="dxa"/>
            <w:tcBorders>
              <w:top w:val="single" w:color="auto" w:sz="4" w:space="0"/>
              <w:left w:val="single" w:color="auto" w:sz="4" w:space="0"/>
              <w:right w:val="single" w:color="auto" w:sz="12" w:space="0"/>
            </w:tcBorders>
            <w:noWrap w:val="0"/>
            <w:vAlign w:val="top"/>
          </w:tcPr>
          <w:p>
            <w:pPr>
              <w:spacing w:line="420" w:lineRule="exact"/>
              <w:rPr>
                <w:rFonts w:ascii="楷体_GB2312" w:hAnsi="楷体" w:eastAsia="楷体_GB2312"/>
                <w:sz w:val="28"/>
                <w:szCs w:val="28"/>
              </w:rPr>
            </w:pPr>
            <w:r>
              <w:rPr>
                <w:rFonts w:hint="eastAsia" w:ascii="楷体_GB2312" w:hAnsi="楷体" w:eastAsia="楷体_GB2312"/>
                <w:sz w:val="28"/>
                <w:szCs w:val="28"/>
              </w:rPr>
              <w:t>校本部与各校区地址，同时明确各年级及专业就读地址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三、层次</w:t>
            </w:r>
          </w:p>
        </w:tc>
        <w:tc>
          <w:tcPr>
            <w:tcW w:w="6746"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仿宋_GB2312" w:hAnsi="仿宋" w:eastAsia="仿宋_GB2312"/>
                <w:sz w:val="28"/>
                <w:szCs w:val="28"/>
              </w:rPr>
            </w:pPr>
            <w:r>
              <w:rPr>
                <w:rFonts w:hint="eastAsia" w:ascii="仿宋_GB2312" w:hAnsi="仿宋" w:eastAsia="仿宋_GB2312"/>
                <w:sz w:val="28"/>
                <w:szCs w:val="28"/>
              </w:rPr>
              <w:t>□ 本科  □ 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652"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四、办学类型</w:t>
            </w:r>
          </w:p>
        </w:tc>
        <w:tc>
          <w:tcPr>
            <w:tcW w:w="6746"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r>
              <w:rPr>
                <w:rFonts w:hint="eastAsia" w:ascii="楷体_GB2312" w:hAnsi="楷体" w:eastAsia="楷体_GB2312"/>
                <w:sz w:val="28"/>
                <w:szCs w:val="28"/>
              </w:rPr>
              <w:t>□ 普通高等学校 □ 成人高等学校</w:t>
            </w:r>
          </w:p>
          <w:p>
            <w:pPr>
              <w:spacing w:line="420" w:lineRule="exact"/>
              <w:rPr>
                <w:rFonts w:ascii="楷体_GB2312" w:hAnsi="楷体" w:eastAsia="楷体_GB2312"/>
                <w:sz w:val="28"/>
                <w:szCs w:val="28"/>
              </w:rPr>
            </w:pPr>
            <w:r>
              <w:rPr>
                <w:rFonts w:hint="eastAsia" w:ascii="楷体_GB2312" w:hAnsi="楷体" w:eastAsia="楷体_GB2312"/>
                <w:sz w:val="28"/>
                <w:szCs w:val="28"/>
              </w:rPr>
              <w:t xml:space="preserve">□ 公办高等学校 □ 民办高等学校 □ 独立学院 </w:t>
            </w:r>
          </w:p>
          <w:p>
            <w:pPr>
              <w:spacing w:line="420" w:lineRule="exact"/>
              <w:rPr>
                <w:rFonts w:ascii="仿宋_GB2312" w:hAnsi="仿宋" w:eastAsia="仿宋_GB2312"/>
                <w:sz w:val="28"/>
                <w:szCs w:val="28"/>
              </w:rPr>
            </w:pPr>
            <w:r>
              <w:rPr>
                <w:rFonts w:hint="eastAsia" w:ascii="楷体_GB2312" w:hAnsi="楷体" w:eastAsia="楷体_GB2312"/>
                <w:sz w:val="28"/>
                <w:szCs w:val="28"/>
              </w:rPr>
              <w:t>□ 高等专科学校 □ 高等职业技术学校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55" w:type="dxa"/>
            <w:vMerge w:val="restart"/>
            <w:tcBorders>
              <w:top w:val="single" w:color="auto" w:sz="4" w:space="0"/>
              <w:left w:val="single" w:color="auto" w:sz="12"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五、颁发学历证书的院校名称及证书种类</w:t>
            </w:r>
          </w:p>
        </w:tc>
        <w:tc>
          <w:tcPr>
            <w:tcW w:w="1897" w:type="dxa"/>
            <w:gridSpan w:val="2"/>
            <w:tcBorders>
              <w:top w:val="single" w:color="auto" w:sz="4" w:space="0"/>
              <w:left w:val="single" w:color="auto" w:sz="4" w:space="0"/>
              <w:right w:val="single" w:color="auto" w:sz="4" w:space="0"/>
            </w:tcBorders>
            <w:noWrap w:val="0"/>
            <w:vAlign w:val="center"/>
          </w:tcPr>
          <w:p>
            <w:pPr>
              <w:spacing w:line="420" w:lineRule="exact"/>
              <w:jc w:val="distribute"/>
              <w:rPr>
                <w:rFonts w:ascii="仿宋_GB2312" w:hAnsi="仿宋" w:eastAsia="仿宋_GB2312"/>
                <w:b/>
                <w:w w:val="90"/>
                <w:sz w:val="28"/>
                <w:szCs w:val="28"/>
              </w:rPr>
            </w:pPr>
            <w:r>
              <w:rPr>
                <w:rFonts w:hint="eastAsia" w:ascii="仿宋_GB2312" w:hAnsi="仿宋" w:eastAsia="仿宋_GB2312"/>
                <w:b/>
                <w:w w:val="90"/>
                <w:sz w:val="28"/>
                <w:szCs w:val="28"/>
              </w:rPr>
              <w:t>院校名称</w:t>
            </w:r>
          </w:p>
        </w:tc>
        <w:tc>
          <w:tcPr>
            <w:tcW w:w="6746"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755" w:type="dxa"/>
            <w:vMerge w:val="continue"/>
            <w:tcBorders>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p>
        </w:tc>
        <w:tc>
          <w:tcPr>
            <w:tcW w:w="1897" w:type="dxa"/>
            <w:gridSpan w:val="2"/>
            <w:tcBorders>
              <w:left w:val="single" w:color="auto" w:sz="4" w:space="0"/>
              <w:bottom w:val="single" w:color="auto" w:sz="4" w:space="0"/>
              <w:right w:val="single" w:color="auto" w:sz="4" w:space="0"/>
            </w:tcBorders>
            <w:noWrap w:val="0"/>
            <w:vAlign w:val="center"/>
          </w:tcPr>
          <w:p>
            <w:pPr>
              <w:spacing w:line="420" w:lineRule="exact"/>
              <w:jc w:val="distribute"/>
              <w:rPr>
                <w:rFonts w:ascii="仿宋_GB2312" w:hAnsi="仿宋" w:eastAsia="仿宋_GB2312"/>
                <w:b/>
                <w:w w:val="90"/>
                <w:sz w:val="28"/>
                <w:szCs w:val="28"/>
              </w:rPr>
            </w:pPr>
            <w:r>
              <w:rPr>
                <w:rFonts w:hint="eastAsia" w:ascii="仿宋_GB2312" w:hAnsi="仿宋" w:eastAsia="仿宋_GB2312"/>
                <w:b/>
                <w:w w:val="90"/>
                <w:sz w:val="28"/>
                <w:szCs w:val="28"/>
              </w:rPr>
              <w:t>证书种类</w:t>
            </w:r>
          </w:p>
        </w:tc>
        <w:tc>
          <w:tcPr>
            <w:tcW w:w="67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ascii="仿宋_GB2312" w:hAnsi="仿宋" w:eastAsia="仿宋_GB2312"/>
                <w:sz w:val="28"/>
                <w:szCs w:val="28"/>
              </w:rPr>
            </w:pPr>
            <w:r>
              <w:rPr>
                <w:rFonts w:hint="eastAsia" w:ascii="仿宋_GB2312" w:hAnsi="仿宋" w:eastAsia="仿宋_GB2312"/>
                <w:sz w:val="28"/>
                <w:szCs w:val="28"/>
              </w:rPr>
              <w:t>修学期满，符合毕业要求，颁发大学（学院）的本（专）科毕业证书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652"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六、院校招生管理机构</w:t>
            </w:r>
          </w:p>
        </w:tc>
        <w:tc>
          <w:tcPr>
            <w:tcW w:w="6746"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r>
              <w:rPr>
                <w:rFonts w:hint="eastAsia" w:ascii="楷体_GB2312" w:hAnsi="楷体" w:eastAsia="楷体_GB2312"/>
                <w:sz w:val="28"/>
                <w:szCs w:val="28"/>
              </w:rPr>
              <w:t>说明学校招生决策机构、业务机构及工作机制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七、招生计划分配的原则和办法</w:t>
            </w:r>
          </w:p>
        </w:tc>
        <w:tc>
          <w:tcPr>
            <w:tcW w:w="6746"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52"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八、预留计划数及使用办法</w:t>
            </w:r>
          </w:p>
        </w:tc>
        <w:tc>
          <w:tcPr>
            <w:tcW w:w="6746"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九、专业教学培养</w:t>
            </w:r>
          </w:p>
          <w:p>
            <w:pPr>
              <w:spacing w:line="420" w:lineRule="exact"/>
              <w:ind w:firstLine="506" w:firstLineChars="200"/>
              <w:rPr>
                <w:rFonts w:ascii="仿宋_GB2312" w:hAnsi="仿宋" w:eastAsia="仿宋_GB2312"/>
                <w:b/>
                <w:w w:val="90"/>
                <w:sz w:val="28"/>
                <w:szCs w:val="28"/>
              </w:rPr>
            </w:pPr>
            <w:r>
              <w:rPr>
                <w:rFonts w:hint="eastAsia" w:ascii="仿宋_GB2312" w:hAnsi="仿宋" w:eastAsia="仿宋_GB2312"/>
                <w:b/>
                <w:w w:val="90"/>
                <w:sz w:val="28"/>
                <w:szCs w:val="28"/>
              </w:rPr>
              <w:t>使用外语语种</w:t>
            </w:r>
          </w:p>
        </w:tc>
        <w:tc>
          <w:tcPr>
            <w:tcW w:w="6746"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r>
              <w:rPr>
                <w:rFonts w:hint="eastAsia" w:ascii="楷体_GB2312" w:hAnsi="楷体" w:eastAsia="楷体_GB2312"/>
                <w:sz w:val="28"/>
                <w:szCs w:val="28"/>
              </w:rPr>
              <w:t>说明入学外语考试语种要求及外语教学语种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十、身体健康状况要求</w:t>
            </w:r>
          </w:p>
        </w:tc>
        <w:tc>
          <w:tcPr>
            <w:tcW w:w="6746"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r>
              <w:rPr>
                <w:rFonts w:hint="eastAsia" w:ascii="楷体_GB2312" w:hAnsi="楷体" w:eastAsia="楷体_GB2312"/>
                <w:sz w:val="28"/>
                <w:szCs w:val="28"/>
              </w:rPr>
              <w:t>说明是否对考生身体素质、健康状况有特殊要求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3"/>
            <w:tcBorders>
              <w:top w:val="single" w:color="auto" w:sz="4" w:space="0"/>
              <w:left w:val="single" w:color="auto" w:sz="12" w:space="0"/>
              <w:bottom w:val="single" w:color="auto" w:sz="6"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十一、录取规则</w:t>
            </w:r>
          </w:p>
        </w:tc>
        <w:tc>
          <w:tcPr>
            <w:tcW w:w="6746"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r>
              <w:rPr>
                <w:rFonts w:hint="eastAsia" w:ascii="楷体_GB2312" w:hAnsi="楷体" w:eastAsia="楷体_GB2312"/>
                <w:sz w:val="28"/>
                <w:szCs w:val="28"/>
              </w:rPr>
              <w:t>说明有无加试要求、对加分或降低分数要求投档及投档成绩相同考生的处理、进档考生的专业安排办法等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951" w:type="dxa"/>
            <w:gridSpan w:val="2"/>
            <w:vMerge w:val="restart"/>
            <w:tcBorders>
              <w:top w:val="single" w:color="auto" w:sz="6" w:space="0"/>
              <w:left w:val="single" w:color="auto" w:sz="12" w:space="0"/>
              <w:bottom w:val="single" w:color="auto" w:sz="4" w:space="0"/>
              <w:right w:val="single" w:color="auto" w:sz="6"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十二、收费标准</w:t>
            </w:r>
          </w:p>
        </w:tc>
        <w:tc>
          <w:tcPr>
            <w:tcW w:w="1701" w:type="dxa"/>
            <w:tcBorders>
              <w:top w:val="single" w:color="auto" w:sz="6" w:space="0"/>
              <w:left w:val="single" w:color="auto" w:sz="6" w:space="0"/>
              <w:bottom w:val="single" w:color="auto" w:sz="4" w:space="0"/>
              <w:right w:val="single" w:color="auto" w:sz="6" w:space="0"/>
            </w:tcBorders>
            <w:noWrap w:val="0"/>
            <w:vAlign w:val="center"/>
          </w:tcPr>
          <w:p>
            <w:pPr>
              <w:spacing w:line="420" w:lineRule="exact"/>
              <w:jc w:val="distribute"/>
              <w:rPr>
                <w:rFonts w:ascii="仿宋_GB2312" w:hAnsi="仿宋" w:eastAsia="仿宋_GB2312"/>
                <w:b/>
                <w:w w:val="90"/>
                <w:sz w:val="28"/>
                <w:szCs w:val="28"/>
              </w:rPr>
            </w:pPr>
            <w:r>
              <w:rPr>
                <w:rFonts w:hint="eastAsia" w:ascii="仿宋_GB2312" w:hAnsi="仿宋" w:eastAsia="仿宋_GB2312"/>
                <w:b/>
                <w:w w:val="90"/>
                <w:sz w:val="28"/>
                <w:szCs w:val="28"/>
              </w:rPr>
              <w:t>学费标准</w:t>
            </w:r>
          </w:p>
        </w:tc>
        <w:tc>
          <w:tcPr>
            <w:tcW w:w="6746" w:type="dxa"/>
            <w:tcBorders>
              <w:top w:val="single" w:color="auto" w:sz="4" w:space="0"/>
              <w:left w:val="single" w:color="auto" w:sz="6"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Merge w:val="continue"/>
            <w:tcBorders>
              <w:top w:val="single" w:color="auto" w:sz="4" w:space="0"/>
              <w:left w:val="single" w:color="auto" w:sz="12" w:space="0"/>
              <w:bottom w:val="single" w:color="auto" w:sz="4" w:space="0"/>
              <w:right w:val="single" w:color="auto" w:sz="6" w:space="0"/>
            </w:tcBorders>
            <w:noWrap w:val="0"/>
            <w:vAlign w:val="center"/>
          </w:tcPr>
          <w:p>
            <w:pPr>
              <w:spacing w:line="420" w:lineRule="exact"/>
              <w:ind w:firstLine="561"/>
              <w:rPr>
                <w:rFonts w:ascii="仿宋_GB2312" w:hAnsi="仿宋" w:eastAsia="仿宋_GB2312"/>
                <w:b/>
                <w:w w:val="90"/>
                <w:sz w:val="28"/>
                <w:szCs w:val="28"/>
              </w:rPr>
            </w:pPr>
          </w:p>
        </w:tc>
        <w:tc>
          <w:tcPr>
            <w:tcW w:w="1701" w:type="dxa"/>
            <w:tcBorders>
              <w:top w:val="single" w:color="auto" w:sz="4" w:space="0"/>
              <w:left w:val="single" w:color="auto" w:sz="6" w:space="0"/>
              <w:bottom w:val="single" w:color="auto" w:sz="4" w:space="0"/>
              <w:right w:val="single" w:color="auto" w:sz="6" w:space="0"/>
            </w:tcBorders>
            <w:noWrap w:val="0"/>
            <w:vAlign w:val="center"/>
          </w:tcPr>
          <w:p>
            <w:pPr>
              <w:spacing w:line="420" w:lineRule="exact"/>
              <w:jc w:val="distribute"/>
              <w:rPr>
                <w:rFonts w:ascii="仿宋_GB2312" w:hAnsi="仿宋" w:eastAsia="仿宋_GB2312"/>
                <w:b/>
                <w:w w:val="90"/>
                <w:sz w:val="28"/>
                <w:szCs w:val="28"/>
              </w:rPr>
            </w:pPr>
            <w:r>
              <w:rPr>
                <w:rFonts w:hint="eastAsia" w:ascii="仿宋_GB2312" w:hAnsi="仿宋" w:eastAsia="仿宋_GB2312"/>
                <w:b/>
                <w:w w:val="90"/>
                <w:sz w:val="28"/>
                <w:szCs w:val="28"/>
              </w:rPr>
              <w:t>住宿费标准</w:t>
            </w:r>
          </w:p>
        </w:tc>
        <w:tc>
          <w:tcPr>
            <w:tcW w:w="6746" w:type="dxa"/>
            <w:tcBorders>
              <w:top w:val="single" w:color="auto" w:sz="4" w:space="0"/>
              <w:left w:val="single" w:color="auto" w:sz="6"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十三、资助政策</w:t>
            </w:r>
          </w:p>
        </w:tc>
        <w:tc>
          <w:tcPr>
            <w:tcW w:w="6746"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r>
              <w:rPr>
                <w:rFonts w:hint="eastAsia" w:ascii="楷体_GB2312" w:hAnsi="楷体" w:eastAsia="楷体_GB2312"/>
                <w:sz w:val="28"/>
                <w:szCs w:val="28"/>
              </w:rPr>
              <w:t>说明家庭经济困难学生资助政策及有关程序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3652"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十四、监督机制及举报电话</w:t>
            </w:r>
          </w:p>
        </w:tc>
        <w:tc>
          <w:tcPr>
            <w:tcW w:w="6746"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 w:hAnsi="楷体"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十五、网址及联系电话</w:t>
            </w:r>
          </w:p>
        </w:tc>
        <w:tc>
          <w:tcPr>
            <w:tcW w:w="6746"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 w:hAnsi="楷体"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gridSpan w:val="3"/>
            <w:tcBorders>
              <w:top w:val="single" w:color="auto" w:sz="4" w:space="0"/>
              <w:left w:val="single" w:color="auto" w:sz="12" w:space="0"/>
              <w:bottom w:val="single" w:color="auto" w:sz="12"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十六、其他须知</w:t>
            </w:r>
          </w:p>
        </w:tc>
        <w:tc>
          <w:tcPr>
            <w:tcW w:w="6746" w:type="dxa"/>
            <w:tcBorders>
              <w:top w:val="single" w:color="auto" w:sz="4" w:space="0"/>
              <w:left w:val="single" w:color="auto" w:sz="4" w:space="0"/>
              <w:bottom w:val="single" w:color="auto" w:sz="12" w:space="0"/>
              <w:right w:val="single" w:color="auto" w:sz="12" w:space="0"/>
            </w:tcBorders>
            <w:noWrap w:val="0"/>
            <w:vAlign w:val="center"/>
          </w:tcPr>
          <w:p>
            <w:pPr>
              <w:spacing w:line="420" w:lineRule="exact"/>
              <w:rPr>
                <w:rFonts w:ascii="仿宋_GB2312" w:hAnsi="仿宋" w:eastAsia="仿宋_GB2312"/>
                <w:sz w:val="28"/>
                <w:szCs w:val="28"/>
              </w:rPr>
            </w:pPr>
          </w:p>
        </w:tc>
      </w:tr>
    </w:tbl>
    <w:p>
      <w:pPr>
        <w:spacing w:line="400" w:lineRule="exact"/>
        <w:ind w:left="-43" w:hanging="272"/>
        <w:rPr>
          <w:rFonts w:ascii="黑体" w:hAnsi="仿宋" w:eastAsia="黑体" w:cs="仿宋"/>
          <w:sz w:val="32"/>
          <w:szCs w:val="32"/>
        </w:rPr>
      </w:pPr>
    </w:p>
    <w:p>
      <w:pPr>
        <w:spacing w:line="560" w:lineRule="exact"/>
        <w:rPr>
          <w:rFonts w:ascii="方正小标宋简体" w:hAnsi="华文中宋" w:eastAsia="方正小标宋简体"/>
          <w:spacing w:val="-8"/>
          <w:sz w:val="38"/>
          <w:szCs w:val="38"/>
        </w:rPr>
      </w:pPr>
      <w:r>
        <w:rPr>
          <w:rFonts w:ascii="黑体" w:hAnsi="仿宋" w:eastAsia="黑体" w:cs="仿宋"/>
          <w:sz w:val="32"/>
          <w:szCs w:val="32"/>
        </w:rPr>
        <w:br w:type="page"/>
      </w:r>
      <w:r>
        <w:rPr>
          <w:rFonts w:hint="eastAsia" w:ascii="方正小标宋简体" w:hAnsi="华文中宋" w:eastAsia="方正小标宋简体"/>
          <w:spacing w:val="-8"/>
          <w:sz w:val="38"/>
          <w:szCs w:val="38"/>
        </w:rPr>
        <w:t>2022年上海市普通高校招生章程核准备案表（正表）</w:t>
      </w:r>
    </w:p>
    <w:p>
      <w:pPr>
        <w:spacing w:line="400" w:lineRule="exact"/>
        <w:ind w:left="-9" w:leftChars="-100" w:right="-208" w:rightChars="-99" w:hanging="201" w:hangingChars="56"/>
        <w:jc w:val="center"/>
        <w:rPr>
          <w:rFonts w:ascii="方正小标宋简体" w:hAnsi="仿宋" w:eastAsia="方正小标宋简体" w:cs="仿宋"/>
          <w:spacing w:val="-8"/>
          <w:sz w:val="38"/>
          <w:szCs w:val="38"/>
        </w:rPr>
      </w:pPr>
      <w:r>
        <w:rPr>
          <w:rFonts w:hint="eastAsia" w:ascii="方正小标宋简体" w:hAnsi="华文中宋" w:eastAsia="方正小标宋简体"/>
          <w:sz w:val="36"/>
          <w:szCs w:val="38"/>
        </w:rPr>
        <w:t>（营利性民办高校用）</w:t>
      </w:r>
    </w:p>
    <w:tbl>
      <w:tblPr>
        <w:tblStyle w:val="5"/>
        <w:tblpPr w:leftFromText="180" w:rightFromText="180" w:vertAnchor="text" w:horzAnchor="margin" w:tblpXSpec="center" w:tblpY="125"/>
        <w:tblOverlap w:val="never"/>
        <w:tblW w:w="10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196"/>
        <w:gridCol w:w="1701"/>
        <w:gridCol w:w="6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74" w:type="dxa"/>
            <w:gridSpan w:val="4"/>
            <w:tcBorders>
              <w:top w:val="single" w:color="auto" w:sz="12" w:space="0"/>
              <w:left w:val="single" w:color="auto" w:sz="12" w:space="0"/>
              <w:bottom w:val="single" w:color="auto" w:sz="4" w:space="0"/>
              <w:right w:val="single" w:color="auto" w:sz="12" w:space="0"/>
            </w:tcBorders>
            <w:noWrap w:val="0"/>
            <w:vAlign w:val="center"/>
          </w:tcPr>
          <w:p>
            <w:pPr>
              <w:spacing w:line="380" w:lineRule="exact"/>
              <w:ind w:firstLine="560"/>
              <w:jc w:val="center"/>
              <w:rPr>
                <w:rFonts w:ascii="楷体_GB2312" w:hAnsi="楷体" w:eastAsia="楷体_GB2312"/>
                <w:sz w:val="28"/>
                <w:szCs w:val="28"/>
              </w:rPr>
            </w:pPr>
            <w:r>
              <w:rPr>
                <w:rFonts w:hint="eastAsia" w:ascii="楷体_GB2312" w:hAnsi="楷体" w:eastAsia="楷体_GB2312"/>
                <w:sz w:val="28"/>
                <w:szCs w:val="28"/>
              </w:rPr>
              <w:t>2022年上海市普通高等学校全国统考招生章程</w:t>
            </w:r>
          </w:p>
          <w:p>
            <w:pPr>
              <w:spacing w:line="380" w:lineRule="exact"/>
              <w:jc w:val="center"/>
              <w:rPr>
                <w:rFonts w:ascii="仿宋_GB2312" w:hAnsi="仿宋" w:eastAsia="仿宋_GB2312"/>
                <w:sz w:val="28"/>
                <w:szCs w:val="28"/>
              </w:rPr>
            </w:pPr>
            <w:r>
              <w:rPr>
                <w:rFonts w:hint="eastAsia" w:ascii="楷体_GB2312" w:hAnsi="楷体" w:eastAsia="楷体_GB2312"/>
                <w:sz w:val="28"/>
                <w:szCs w:val="28"/>
              </w:rPr>
              <w:t>（秋季统一高考）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3828" w:type="dxa"/>
            <w:gridSpan w:val="3"/>
            <w:tcBorders>
              <w:top w:val="single" w:color="auto" w:sz="12"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一、</w:t>
            </w:r>
            <w:r>
              <w:rPr>
                <w:rFonts w:ascii="仿宋_GB2312" w:hAnsi="仿宋" w:eastAsia="仿宋_GB2312"/>
                <w:b/>
                <w:w w:val="90"/>
                <w:sz w:val="28"/>
                <w:szCs w:val="28"/>
              </w:rPr>
              <w:t>院</w:t>
            </w:r>
            <w:r>
              <w:rPr>
                <w:rFonts w:hint="eastAsia" w:ascii="仿宋_GB2312" w:hAnsi="仿宋" w:eastAsia="仿宋_GB2312"/>
                <w:b/>
                <w:w w:val="90"/>
                <w:sz w:val="28"/>
                <w:szCs w:val="28"/>
              </w:rPr>
              <w:t>校名称</w:t>
            </w:r>
          </w:p>
        </w:tc>
        <w:tc>
          <w:tcPr>
            <w:tcW w:w="6746" w:type="dxa"/>
            <w:tcBorders>
              <w:top w:val="single" w:color="auto" w:sz="12" w:space="0"/>
              <w:left w:val="single" w:color="auto" w:sz="4" w:space="0"/>
              <w:bottom w:val="single" w:color="auto" w:sz="4" w:space="0"/>
              <w:right w:val="single" w:color="auto" w:sz="12" w:space="0"/>
            </w:tcBorders>
            <w:noWrap w:val="0"/>
            <w:vAlign w:val="top"/>
          </w:tcPr>
          <w:p>
            <w:pPr>
              <w:spacing w:line="420" w:lineRule="exact"/>
              <w:rPr>
                <w:rFonts w:ascii="仿宋_GB2312" w:hAnsi="仿宋" w:eastAsia="仿宋_GB2312"/>
                <w:sz w:val="28"/>
                <w:szCs w:val="28"/>
              </w:rPr>
            </w:pPr>
            <w:r>
              <w:rPr>
                <w:rFonts w:hint="eastAsia" w:ascii="仿宋_GB2312" w:hAnsi="仿宋" w:eastAsia="仿宋_GB2312"/>
                <w:sz w:val="28"/>
                <w:szCs w:val="2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828"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二、就读校址</w:t>
            </w:r>
          </w:p>
        </w:tc>
        <w:tc>
          <w:tcPr>
            <w:tcW w:w="6746" w:type="dxa"/>
            <w:tcBorders>
              <w:top w:val="single" w:color="auto" w:sz="4" w:space="0"/>
              <w:left w:val="single" w:color="auto" w:sz="4" w:space="0"/>
              <w:right w:val="single" w:color="auto" w:sz="12" w:space="0"/>
            </w:tcBorders>
            <w:noWrap w:val="0"/>
            <w:vAlign w:val="top"/>
          </w:tcPr>
          <w:p>
            <w:pPr>
              <w:spacing w:line="420" w:lineRule="exact"/>
              <w:rPr>
                <w:rFonts w:ascii="楷体_GB2312" w:hAnsi="楷体" w:eastAsia="楷体_GB2312"/>
                <w:sz w:val="28"/>
                <w:szCs w:val="28"/>
              </w:rPr>
            </w:pPr>
            <w:r>
              <w:rPr>
                <w:rFonts w:hint="eastAsia" w:ascii="楷体_GB2312" w:hAnsi="楷体" w:eastAsia="楷体_GB2312"/>
                <w:sz w:val="28"/>
                <w:szCs w:val="28"/>
              </w:rPr>
              <w:t>校本部与各校区地址，同时明确各年级及专业就读地址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三、层次</w:t>
            </w:r>
          </w:p>
        </w:tc>
        <w:tc>
          <w:tcPr>
            <w:tcW w:w="6746"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仿宋_GB2312" w:hAnsi="仿宋" w:eastAsia="仿宋_GB2312"/>
                <w:sz w:val="28"/>
                <w:szCs w:val="28"/>
              </w:rPr>
            </w:pPr>
            <w:r>
              <w:rPr>
                <w:rFonts w:hint="eastAsia" w:ascii="仿宋_GB2312" w:hAnsi="仿宋" w:eastAsia="仿宋_GB2312"/>
                <w:sz w:val="28"/>
                <w:szCs w:val="28"/>
              </w:rPr>
              <w:t>□ 本科  □ 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828"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四、办学类型</w:t>
            </w:r>
          </w:p>
        </w:tc>
        <w:tc>
          <w:tcPr>
            <w:tcW w:w="6746"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r>
              <w:rPr>
                <w:rFonts w:hint="eastAsia" w:ascii="楷体_GB2312" w:hAnsi="楷体" w:eastAsia="楷体_GB2312"/>
                <w:sz w:val="28"/>
                <w:szCs w:val="28"/>
              </w:rPr>
              <w:t>□ 普通高等学校 □ 成人高等学校</w:t>
            </w:r>
          </w:p>
          <w:p>
            <w:pPr>
              <w:spacing w:line="420" w:lineRule="exact"/>
              <w:rPr>
                <w:rFonts w:ascii="楷体_GB2312" w:hAnsi="楷体" w:eastAsia="楷体_GB2312"/>
                <w:sz w:val="28"/>
                <w:szCs w:val="28"/>
              </w:rPr>
            </w:pPr>
            <w:r>
              <w:rPr>
                <w:rFonts w:hint="eastAsia" w:ascii="楷体_GB2312" w:hAnsi="楷体" w:eastAsia="楷体_GB2312"/>
                <w:sz w:val="28"/>
                <w:szCs w:val="28"/>
              </w:rPr>
              <w:t xml:space="preserve">□ 公办高等学校 □ 民办高等学校 □ 独立学院 </w:t>
            </w:r>
          </w:p>
          <w:p>
            <w:pPr>
              <w:spacing w:line="420" w:lineRule="exact"/>
              <w:rPr>
                <w:rFonts w:ascii="仿宋_GB2312" w:hAnsi="仿宋" w:eastAsia="仿宋_GB2312"/>
                <w:sz w:val="28"/>
                <w:szCs w:val="28"/>
              </w:rPr>
            </w:pPr>
            <w:r>
              <w:rPr>
                <w:rFonts w:hint="eastAsia" w:ascii="楷体_GB2312" w:hAnsi="楷体" w:eastAsia="楷体_GB2312"/>
                <w:sz w:val="28"/>
                <w:szCs w:val="28"/>
              </w:rPr>
              <w:t>□ 高等专科学校 □ 高等职业技术学校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931" w:type="dxa"/>
            <w:vMerge w:val="restart"/>
            <w:tcBorders>
              <w:top w:val="single" w:color="auto" w:sz="4" w:space="0"/>
              <w:left w:val="single" w:color="auto" w:sz="12"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五、颁发学历证书的院校名称及证书种类</w:t>
            </w:r>
          </w:p>
        </w:tc>
        <w:tc>
          <w:tcPr>
            <w:tcW w:w="1897" w:type="dxa"/>
            <w:gridSpan w:val="2"/>
            <w:tcBorders>
              <w:top w:val="single" w:color="auto" w:sz="4" w:space="0"/>
              <w:left w:val="single" w:color="auto" w:sz="4" w:space="0"/>
              <w:right w:val="single" w:color="auto" w:sz="4" w:space="0"/>
            </w:tcBorders>
            <w:noWrap w:val="0"/>
            <w:vAlign w:val="center"/>
          </w:tcPr>
          <w:p>
            <w:pPr>
              <w:spacing w:line="420" w:lineRule="exact"/>
              <w:jc w:val="distribute"/>
              <w:rPr>
                <w:rFonts w:ascii="仿宋_GB2312" w:hAnsi="仿宋" w:eastAsia="仿宋_GB2312"/>
                <w:b/>
                <w:w w:val="90"/>
                <w:sz w:val="28"/>
                <w:szCs w:val="28"/>
              </w:rPr>
            </w:pPr>
            <w:r>
              <w:rPr>
                <w:rFonts w:hint="eastAsia" w:ascii="仿宋_GB2312" w:hAnsi="仿宋" w:eastAsia="仿宋_GB2312"/>
                <w:b/>
                <w:w w:val="90"/>
                <w:sz w:val="28"/>
                <w:szCs w:val="28"/>
              </w:rPr>
              <w:t>院校名称</w:t>
            </w:r>
          </w:p>
        </w:tc>
        <w:tc>
          <w:tcPr>
            <w:tcW w:w="6746"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931" w:type="dxa"/>
            <w:vMerge w:val="continue"/>
            <w:tcBorders>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p>
        </w:tc>
        <w:tc>
          <w:tcPr>
            <w:tcW w:w="1897" w:type="dxa"/>
            <w:gridSpan w:val="2"/>
            <w:tcBorders>
              <w:left w:val="single" w:color="auto" w:sz="4" w:space="0"/>
              <w:bottom w:val="single" w:color="auto" w:sz="4" w:space="0"/>
              <w:right w:val="single" w:color="auto" w:sz="4" w:space="0"/>
            </w:tcBorders>
            <w:noWrap w:val="0"/>
            <w:vAlign w:val="center"/>
          </w:tcPr>
          <w:p>
            <w:pPr>
              <w:spacing w:line="420" w:lineRule="exact"/>
              <w:jc w:val="distribute"/>
              <w:rPr>
                <w:rFonts w:ascii="仿宋_GB2312" w:hAnsi="仿宋" w:eastAsia="仿宋_GB2312"/>
                <w:b/>
                <w:w w:val="90"/>
                <w:sz w:val="28"/>
                <w:szCs w:val="28"/>
              </w:rPr>
            </w:pPr>
            <w:r>
              <w:rPr>
                <w:rFonts w:hint="eastAsia" w:ascii="仿宋_GB2312" w:hAnsi="仿宋" w:eastAsia="仿宋_GB2312"/>
                <w:b/>
                <w:w w:val="90"/>
                <w:sz w:val="28"/>
                <w:szCs w:val="28"/>
              </w:rPr>
              <w:t>证书种类</w:t>
            </w:r>
          </w:p>
        </w:tc>
        <w:tc>
          <w:tcPr>
            <w:tcW w:w="6746"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ascii="仿宋_GB2312" w:hAnsi="仿宋" w:eastAsia="仿宋_GB2312"/>
                <w:sz w:val="28"/>
                <w:szCs w:val="28"/>
              </w:rPr>
            </w:pPr>
            <w:r>
              <w:rPr>
                <w:rFonts w:hint="eastAsia" w:ascii="仿宋_GB2312" w:hAnsi="仿宋" w:eastAsia="仿宋_GB2312"/>
                <w:sz w:val="28"/>
                <w:szCs w:val="28"/>
              </w:rPr>
              <w:t>修学期满，符合毕业要求，颁发学院的本（专）科毕业证书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828"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六、院校招生管理机构</w:t>
            </w:r>
          </w:p>
        </w:tc>
        <w:tc>
          <w:tcPr>
            <w:tcW w:w="6746"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bookmarkStart w:id="0" w:name="_Hlk32490106"/>
            <w:r>
              <w:rPr>
                <w:rFonts w:hint="eastAsia" w:ascii="楷体_GB2312" w:hAnsi="楷体" w:eastAsia="楷体_GB2312"/>
                <w:color w:val="000000"/>
                <w:sz w:val="28"/>
                <w:szCs w:val="28"/>
              </w:rPr>
              <w:t>******学院是营利性民办高校，全称为******学院有限公司</w:t>
            </w:r>
            <w:bookmarkEnd w:id="0"/>
            <w:r>
              <w:rPr>
                <w:rFonts w:hint="eastAsia" w:ascii="楷体_GB2312" w:hAnsi="楷体" w:eastAsia="楷体_GB2312"/>
                <w:color w:val="000000"/>
                <w:sz w:val="28"/>
                <w:szCs w:val="28"/>
              </w:rPr>
              <w:t>；</w:t>
            </w:r>
            <w:r>
              <w:rPr>
                <w:rFonts w:hint="eastAsia" w:ascii="仿宋_GB2312" w:hAnsi="仿宋" w:eastAsia="仿宋_GB2312"/>
                <w:color w:val="000000"/>
                <w:sz w:val="28"/>
                <w:szCs w:val="28"/>
              </w:rPr>
              <w:t>同时</w:t>
            </w:r>
            <w:r>
              <w:rPr>
                <w:rFonts w:hint="eastAsia" w:ascii="楷体_GB2312" w:hAnsi="楷体" w:eastAsia="楷体_GB2312"/>
                <w:sz w:val="28"/>
                <w:szCs w:val="28"/>
              </w:rPr>
              <w:t>说明学校招生决策机构、业务机构及工作机制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七、招生计划分配的原则和办法</w:t>
            </w:r>
          </w:p>
        </w:tc>
        <w:tc>
          <w:tcPr>
            <w:tcW w:w="6746"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八、预留计划数及使用办法</w:t>
            </w:r>
          </w:p>
        </w:tc>
        <w:tc>
          <w:tcPr>
            <w:tcW w:w="6746"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九、专业教学培养</w:t>
            </w:r>
          </w:p>
          <w:p>
            <w:pPr>
              <w:spacing w:line="420" w:lineRule="exact"/>
              <w:ind w:firstLine="506" w:firstLineChars="200"/>
              <w:rPr>
                <w:rFonts w:ascii="仿宋_GB2312" w:hAnsi="仿宋" w:eastAsia="仿宋_GB2312"/>
                <w:b/>
                <w:w w:val="90"/>
                <w:sz w:val="28"/>
                <w:szCs w:val="28"/>
              </w:rPr>
            </w:pPr>
            <w:r>
              <w:rPr>
                <w:rFonts w:hint="eastAsia" w:ascii="仿宋_GB2312" w:hAnsi="仿宋" w:eastAsia="仿宋_GB2312"/>
                <w:b/>
                <w:w w:val="90"/>
                <w:sz w:val="28"/>
                <w:szCs w:val="28"/>
              </w:rPr>
              <w:t>使用外语语种</w:t>
            </w:r>
          </w:p>
        </w:tc>
        <w:tc>
          <w:tcPr>
            <w:tcW w:w="6746"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r>
              <w:rPr>
                <w:rFonts w:hint="eastAsia" w:ascii="楷体_GB2312" w:hAnsi="楷体" w:eastAsia="楷体_GB2312"/>
                <w:sz w:val="28"/>
                <w:szCs w:val="28"/>
              </w:rPr>
              <w:t>说明入学外语考试语种要求及外语教学语种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十、身体健康状况要求</w:t>
            </w:r>
          </w:p>
        </w:tc>
        <w:tc>
          <w:tcPr>
            <w:tcW w:w="6746"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r>
              <w:rPr>
                <w:rFonts w:hint="eastAsia" w:ascii="楷体_GB2312" w:hAnsi="楷体" w:eastAsia="楷体_GB2312"/>
                <w:sz w:val="28"/>
                <w:szCs w:val="28"/>
              </w:rPr>
              <w:t>说明是否对考生身体素质、健康状况有特殊要求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gridSpan w:val="3"/>
            <w:tcBorders>
              <w:top w:val="single" w:color="auto" w:sz="4" w:space="0"/>
              <w:left w:val="single" w:color="auto" w:sz="12" w:space="0"/>
              <w:bottom w:val="single" w:color="auto" w:sz="6"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十一、录取规则</w:t>
            </w:r>
          </w:p>
        </w:tc>
        <w:tc>
          <w:tcPr>
            <w:tcW w:w="6746"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r>
              <w:rPr>
                <w:rFonts w:hint="eastAsia" w:ascii="楷体_GB2312" w:hAnsi="楷体" w:eastAsia="楷体_GB2312"/>
                <w:sz w:val="28"/>
                <w:szCs w:val="28"/>
              </w:rPr>
              <w:t>说明有无加试要求、对加分或降低分数要求投档及投档成绩相同考生的处理、进档考生的专业安排办法等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127" w:type="dxa"/>
            <w:gridSpan w:val="2"/>
            <w:vMerge w:val="restart"/>
            <w:tcBorders>
              <w:top w:val="single" w:color="auto" w:sz="6" w:space="0"/>
              <w:left w:val="single" w:color="auto" w:sz="12" w:space="0"/>
              <w:bottom w:val="single" w:color="auto" w:sz="4" w:space="0"/>
              <w:right w:val="single" w:color="auto" w:sz="6"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十二、收费标准</w:t>
            </w:r>
          </w:p>
        </w:tc>
        <w:tc>
          <w:tcPr>
            <w:tcW w:w="1701" w:type="dxa"/>
            <w:tcBorders>
              <w:top w:val="single" w:color="auto" w:sz="6" w:space="0"/>
              <w:left w:val="single" w:color="auto" w:sz="6" w:space="0"/>
              <w:bottom w:val="single" w:color="auto" w:sz="4" w:space="0"/>
              <w:right w:val="single" w:color="auto" w:sz="6" w:space="0"/>
            </w:tcBorders>
            <w:noWrap w:val="0"/>
            <w:vAlign w:val="center"/>
          </w:tcPr>
          <w:p>
            <w:pPr>
              <w:spacing w:line="420" w:lineRule="exact"/>
              <w:jc w:val="distribute"/>
              <w:rPr>
                <w:rFonts w:ascii="仿宋_GB2312" w:hAnsi="仿宋" w:eastAsia="仿宋_GB2312"/>
                <w:b/>
                <w:w w:val="90"/>
                <w:sz w:val="28"/>
                <w:szCs w:val="28"/>
              </w:rPr>
            </w:pPr>
            <w:r>
              <w:rPr>
                <w:rFonts w:hint="eastAsia" w:ascii="仿宋_GB2312" w:hAnsi="仿宋" w:eastAsia="仿宋_GB2312"/>
                <w:b/>
                <w:w w:val="90"/>
                <w:sz w:val="28"/>
                <w:szCs w:val="28"/>
              </w:rPr>
              <w:t>学费标准</w:t>
            </w:r>
          </w:p>
        </w:tc>
        <w:tc>
          <w:tcPr>
            <w:tcW w:w="6746" w:type="dxa"/>
            <w:tcBorders>
              <w:top w:val="single" w:color="auto" w:sz="4" w:space="0"/>
              <w:left w:val="single" w:color="auto" w:sz="6"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gridSpan w:val="2"/>
            <w:vMerge w:val="continue"/>
            <w:tcBorders>
              <w:top w:val="single" w:color="auto" w:sz="4" w:space="0"/>
              <w:left w:val="single" w:color="auto" w:sz="12" w:space="0"/>
              <w:bottom w:val="single" w:color="auto" w:sz="4" w:space="0"/>
              <w:right w:val="single" w:color="auto" w:sz="6" w:space="0"/>
            </w:tcBorders>
            <w:noWrap w:val="0"/>
            <w:vAlign w:val="center"/>
          </w:tcPr>
          <w:p>
            <w:pPr>
              <w:spacing w:line="420" w:lineRule="exact"/>
              <w:ind w:firstLine="561"/>
              <w:rPr>
                <w:rFonts w:ascii="仿宋_GB2312" w:hAnsi="仿宋" w:eastAsia="仿宋_GB2312"/>
                <w:b/>
                <w:w w:val="90"/>
                <w:sz w:val="28"/>
                <w:szCs w:val="28"/>
              </w:rPr>
            </w:pPr>
          </w:p>
        </w:tc>
        <w:tc>
          <w:tcPr>
            <w:tcW w:w="1701" w:type="dxa"/>
            <w:tcBorders>
              <w:top w:val="single" w:color="auto" w:sz="4" w:space="0"/>
              <w:left w:val="single" w:color="auto" w:sz="6" w:space="0"/>
              <w:bottom w:val="single" w:color="auto" w:sz="4" w:space="0"/>
              <w:right w:val="single" w:color="auto" w:sz="6" w:space="0"/>
            </w:tcBorders>
            <w:noWrap w:val="0"/>
            <w:vAlign w:val="center"/>
          </w:tcPr>
          <w:p>
            <w:pPr>
              <w:spacing w:line="420" w:lineRule="exact"/>
              <w:jc w:val="distribute"/>
              <w:rPr>
                <w:rFonts w:ascii="仿宋_GB2312" w:hAnsi="仿宋" w:eastAsia="仿宋_GB2312"/>
                <w:b/>
                <w:w w:val="90"/>
                <w:sz w:val="28"/>
                <w:szCs w:val="28"/>
              </w:rPr>
            </w:pPr>
            <w:r>
              <w:rPr>
                <w:rFonts w:hint="eastAsia" w:ascii="仿宋_GB2312" w:hAnsi="仿宋" w:eastAsia="仿宋_GB2312"/>
                <w:b/>
                <w:w w:val="90"/>
                <w:sz w:val="28"/>
                <w:szCs w:val="28"/>
              </w:rPr>
              <w:t>住宿费标准</w:t>
            </w:r>
          </w:p>
        </w:tc>
        <w:tc>
          <w:tcPr>
            <w:tcW w:w="6746" w:type="dxa"/>
            <w:tcBorders>
              <w:top w:val="single" w:color="auto" w:sz="4" w:space="0"/>
              <w:left w:val="single" w:color="auto" w:sz="6"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十三、资助政策</w:t>
            </w:r>
          </w:p>
        </w:tc>
        <w:tc>
          <w:tcPr>
            <w:tcW w:w="6746"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r>
              <w:rPr>
                <w:rFonts w:hint="eastAsia" w:ascii="楷体_GB2312" w:hAnsi="楷体" w:eastAsia="楷体_GB2312"/>
                <w:sz w:val="28"/>
                <w:szCs w:val="28"/>
              </w:rPr>
              <w:t>说明家庭经济困难学生资助政策及有关程序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3828"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十四、监督机制及举报电话</w:t>
            </w:r>
          </w:p>
        </w:tc>
        <w:tc>
          <w:tcPr>
            <w:tcW w:w="6746"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 w:hAnsi="楷体"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十五、网址及联系电话</w:t>
            </w:r>
          </w:p>
        </w:tc>
        <w:tc>
          <w:tcPr>
            <w:tcW w:w="6746"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 w:hAnsi="楷体"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gridSpan w:val="3"/>
            <w:tcBorders>
              <w:top w:val="single" w:color="auto" w:sz="4" w:space="0"/>
              <w:left w:val="single" w:color="auto" w:sz="12" w:space="0"/>
              <w:bottom w:val="single" w:color="auto" w:sz="12"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十六、其他须知</w:t>
            </w:r>
          </w:p>
        </w:tc>
        <w:tc>
          <w:tcPr>
            <w:tcW w:w="6746" w:type="dxa"/>
            <w:tcBorders>
              <w:top w:val="single" w:color="auto" w:sz="4" w:space="0"/>
              <w:left w:val="single" w:color="auto" w:sz="4" w:space="0"/>
              <w:bottom w:val="single" w:color="auto" w:sz="12" w:space="0"/>
              <w:right w:val="single" w:color="auto" w:sz="12" w:space="0"/>
            </w:tcBorders>
            <w:noWrap w:val="0"/>
            <w:vAlign w:val="center"/>
          </w:tcPr>
          <w:p>
            <w:pPr>
              <w:spacing w:line="420" w:lineRule="exact"/>
              <w:rPr>
                <w:rFonts w:ascii="仿宋_GB2312" w:hAnsi="仿宋" w:eastAsia="仿宋_GB2312"/>
                <w:sz w:val="28"/>
                <w:szCs w:val="28"/>
              </w:rPr>
            </w:pPr>
          </w:p>
        </w:tc>
      </w:tr>
    </w:tbl>
    <w:p>
      <w:pPr>
        <w:spacing w:line="400" w:lineRule="exact"/>
        <w:ind w:left="-43" w:hanging="272"/>
        <w:rPr>
          <w:rFonts w:ascii="黑体" w:hAnsi="仿宋" w:eastAsia="黑体" w:cs="仿宋"/>
          <w:sz w:val="32"/>
          <w:szCs w:val="32"/>
        </w:rPr>
      </w:pPr>
      <w:r>
        <w:rPr>
          <w:rFonts w:hint="eastAsia" w:ascii="黑体" w:hAnsi="仿宋" w:eastAsia="黑体" w:cs="仿宋"/>
          <w:sz w:val="32"/>
          <w:szCs w:val="32"/>
        </w:rPr>
        <w:t>附件2</w:t>
      </w:r>
    </w:p>
    <w:p>
      <w:pPr>
        <w:spacing w:line="400" w:lineRule="exact"/>
        <w:ind w:left="-43" w:hanging="272"/>
        <w:rPr>
          <w:rFonts w:ascii="黑体" w:hAnsi="仿宋" w:eastAsia="黑体" w:cs="仿宋"/>
          <w:sz w:val="32"/>
          <w:szCs w:val="32"/>
        </w:rPr>
      </w:pPr>
    </w:p>
    <w:p>
      <w:pPr>
        <w:spacing w:line="520" w:lineRule="exact"/>
        <w:ind w:left="-9" w:leftChars="-150" w:right="-418" w:rightChars="-199" w:hanging="306" w:hangingChars="85"/>
        <w:jc w:val="center"/>
        <w:rPr>
          <w:rFonts w:ascii="方正小标宋简体" w:hAnsi="仿宋" w:eastAsia="方正小标宋简体" w:cs="仿宋"/>
          <w:spacing w:val="-10"/>
          <w:sz w:val="38"/>
          <w:szCs w:val="38"/>
        </w:rPr>
      </w:pPr>
      <w:r>
        <w:rPr>
          <w:rFonts w:hint="eastAsia" w:ascii="方正小标宋简体" w:hAnsi="仿宋" w:eastAsia="方正小标宋简体" w:cs="仿宋"/>
          <w:spacing w:val="-10"/>
          <w:sz w:val="38"/>
          <w:szCs w:val="38"/>
        </w:rPr>
        <w:t>2022年上海市普通高校招生章程核准备案表（副表）</w:t>
      </w:r>
    </w:p>
    <w:p>
      <w:pPr>
        <w:spacing w:line="520" w:lineRule="exact"/>
        <w:ind w:left="-94" w:leftChars="-150" w:right="-418" w:rightChars="-199" w:hanging="221" w:hangingChars="85"/>
        <w:jc w:val="center"/>
        <w:rPr>
          <w:rFonts w:ascii="仿宋_GB2312" w:hAnsi="仿宋" w:eastAsia="仿宋_GB2312"/>
          <w:spacing w:val="-10"/>
          <w:sz w:val="28"/>
          <w:szCs w:val="28"/>
        </w:rPr>
      </w:pPr>
      <w:r>
        <w:rPr>
          <w:rFonts w:hint="eastAsia" w:ascii="仿宋_GB2312" w:hAnsi="仿宋" w:eastAsia="仿宋_GB2312" w:cs="仿宋"/>
          <w:spacing w:val="-10"/>
          <w:sz w:val="28"/>
          <w:szCs w:val="28"/>
        </w:rPr>
        <w:t>（全国统考/秋季统一高考）</w:t>
      </w:r>
    </w:p>
    <w:tbl>
      <w:tblPr>
        <w:tblStyle w:val="5"/>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4050"/>
        <w:gridCol w:w="4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0" w:hRule="atLeast"/>
          <w:jc w:val="center"/>
        </w:trPr>
        <w:tc>
          <w:tcPr>
            <w:tcW w:w="469" w:type="dxa"/>
            <w:tcBorders>
              <w:top w:val="single" w:color="auto" w:sz="12" w:space="0"/>
              <w:left w:val="single" w:color="auto" w:sz="12" w:space="0"/>
              <w:bottom w:val="single" w:color="auto" w:sz="12" w:space="0"/>
            </w:tcBorders>
            <w:noWrap w:val="0"/>
            <w:vAlign w:val="center"/>
          </w:tcPr>
          <w:p>
            <w:pPr>
              <w:jc w:val="center"/>
              <w:rPr>
                <w:rFonts w:ascii="仿宋_GB2312" w:hAnsi="仿宋" w:eastAsia="仿宋_GB2312"/>
                <w:sz w:val="24"/>
                <w:szCs w:val="24"/>
              </w:rPr>
            </w:pPr>
            <w:r>
              <w:rPr>
                <w:rFonts w:hint="eastAsia" w:ascii="仿宋_GB2312" w:hAnsi="仿宋" w:eastAsia="仿宋_GB2312" w:cs="仿宋"/>
                <w:sz w:val="24"/>
                <w:szCs w:val="24"/>
              </w:rPr>
              <w:t>院校填写</w:t>
            </w:r>
          </w:p>
        </w:tc>
        <w:tc>
          <w:tcPr>
            <w:tcW w:w="8569" w:type="dxa"/>
            <w:gridSpan w:val="2"/>
            <w:tcBorders>
              <w:top w:val="single" w:color="auto" w:sz="12" w:space="0"/>
              <w:bottom w:val="single" w:color="auto" w:sz="12" w:space="0"/>
              <w:right w:val="single" w:color="auto" w:sz="12" w:space="0"/>
            </w:tcBorders>
            <w:noWrap w:val="0"/>
            <w:vAlign w:val="top"/>
          </w:tcPr>
          <w:p>
            <w:pPr>
              <w:spacing w:line="560" w:lineRule="exact"/>
              <w:ind w:left="-77" w:leftChars="-257" w:hanging="463" w:hangingChars="193"/>
              <w:jc w:val="center"/>
              <w:rPr>
                <w:rFonts w:ascii="仿宋_GB2312" w:hAnsi="仿宋" w:eastAsia="仿宋_GB2312"/>
                <w:sz w:val="24"/>
                <w:szCs w:val="24"/>
              </w:rPr>
            </w:pPr>
            <w:r>
              <w:rPr>
                <w:rFonts w:hint="eastAsia" w:ascii="仿宋_GB2312" w:hAnsi="仿宋" w:eastAsia="仿宋_GB2312" w:cs="仿宋"/>
                <w:sz w:val="24"/>
                <w:szCs w:val="24"/>
              </w:rPr>
              <w:t>申    明</w:t>
            </w:r>
          </w:p>
          <w:p>
            <w:pPr>
              <w:adjustRightInd w:val="0"/>
              <w:snapToGrid w:val="0"/>
              <w:spacing w:line="560" w:lineRule="atLeast"/>
              <w:ind w:firstLine="480" w:firstLineChars="200"/>
              <w:rPr>
                <w:rFonts w:ascii="仿宋_GB2312" w:hAnsi="仿宋" w:eastAsia="仿宋_GB2312"/>
                <w:sz w:val="24"/>
                <w:szCs w:val="24"/>
              </w:rPr>
            </w:pPr>
            <w:r>
              <w:rPr>
                <w:rFonts w:hint="eastAsia" w:ascii="仿宋_GB2312" w:hAnsi="仿宋" w:eastAsia="仿宋_GB2312" w:cs="仿宋"/>
                <w:sz w:val="24"/>
                <w:szCs w:val="24"/>
              </w:rPr>
              <w:t xml:space="preserve">我校依据《中华人民共和国教育法》《中华人民共和国高等教育法》《中华人民共和国民办教育促进法》和《中华人民共和国中外合作办学条例》以及教育部和市教委有关规定制订本校的招生章程，所有内容均合法真实有效，我校将严格按照经核定备案的招生章程向社会公布，并承担教育部关于“学校法定代表人应对学校招生章程及有关宣传材料的真实性负责”规定的相关责任。 </w:t>
            </w:r>
          </w:p>
          <w:p>
            <w:pPr>
              <w:adjustRightInd w:val="0"/>
              <w:snapToGrid w:val="0"/>
              <w:spacing w:line="560" w:lineRule="atLeast"/>
              <w:ind w:firstLine="1560" w:firstLineChars="650"/>
              <w:rPr>
                <w:rFonts w:ascii="仿宋_GB2312" w:hAnsi="仿宋" w:eastAsia="仿宋_GB2312" w:cs="仿宋"/>
                <w:sz w:val="24"/>
                <w:szCs w:val="24"/>
              </w:rPr>
            </w:pPr>
            <w:r>
              <w:rPr>
                <w:rFonts w:hint="eastAsia" w:ascii="仿宋_GB2312" w:hAnsi="仿宋" w:eastAsia="仿宋_GB2312" w:cs="仿宋"/>
                <w:sz w:val="24"/>
                <w:szCs w:val="24"/>
              </w:rPr>
              <w:t>院  校  全  称（盖章）：</w:t>
            </w:r>
          </w:p>
          <w:p>
            <w:pPr>
              <w:adjustRightInd w:val="0"/>
              <w:snapToGrid w:val="0"/>
              <w:spacing w:line="560" w:lineRule="atLeast"/>
              <w:ind w:firstLine="1560" w:firstLineChars="650"/>
              <w:rPr>
                <w:rFonts w:ascii="仿宋_GB2312" w:hAnsi="仿宋" w:eastAsia="仿宋_GB2312" w:cs="仿宋"/>
                <w:sz w:val="24"/>
                <w:szCs w:val="24"/>
              </w:rPr>
            </w:pPr>
            <w:r>
              <w:rPr>
                <w:rFonts w:hint="eastAsia" w:ascii="仿宋_GB2312" w:hAnsi="仿宋" w:eastAsia="仿宋_GB2312" w:cs="仿宋"/>
                <w:sz w:val="24"/>
                <w:szCs w:val="24"/>
              </w:rPr>
              <w:t>院校法定代表人（签字）：</w:t>
            </w:r>
          </w:p>
          <w:p>
            <w:pPr>
              <w:adjustRightInd w:val="0"/>
              <w:snapToGrid w:val="0"/>
              <w:spacing w:line="560" w:lineRule="atLeast"/>
              <w:ind w:firstLine="1560" w:firstLineChars="650"/>
              <w:rPr>
                <w:rFonts w:ascii="仿宋_GB2312" w:hAnsi="仿宋" w:eastAsia="仿宋_GB2312" w:cs="仿宋"/>
                <w:sz w:val="24"/>
                <w:szCs w:val="24"/>
              </w:rPr>
            </w:pPr>
            <w:r>
              <w:rPr>
                <w:rFonts w:hint="eastAsia" w:ascii="仿宋_GB2312" w:hAnsi="仿宋" w:eastAsia="仿宋_GB2312" w:cs="仿宋"/>
                <w:sz w:val="24"/>
                <w:szCs w:val="24"/>
              </w:rPr>
              <w:t>招生办公室负责人（签字）：</w:t>
            </w:r>
          </w:p>
          <w:p>
            <w:pPr>
              <w:adjustRightInd w:val="0"/>
              <w:snapToGrid w:val="0"/>
              <w:spacing w:line="560" w:lineRule="atLeast"/>
              <w:ind w:firstLine="1680" w:firstLineChars="700"/>
              <w:jc w:val="right"/>
              <w:rPr>
                <w:rFonts w:ascii="仿宋_GB2312" w:hAnsi="仿宋" w:eastAsia="仿宋_GB2312"/>
                <w:sz w:val="24"/>
                <w:szCs w:val="24"/>
              </w:rPr>
            </w:pPr>
            <w:r>
              <w:rPr>
                <w:rFonts w:hint="eastAsia" w:ascii="仿宋_GB2312" w:hAnsi="仿宋" w:eastAsia="仿宋_GB2312" w:cs="仿宋"/>
                <w:color w:val="000000"/>
                <w:kern w:val="0"/>
                <w:sz w:val="24"/>
                <w:szCs w:val="24"/>
              </w:rPr>
              <w:t xml:space="preserve"> 日期：</w:t>
            </w:r>
            <w:r>
              <w:rPr>
                <w:rFonts w:hint="eastAsia" w:ascii="仿宋_GB2312" w:hAnsi="仿宋" w:eastAsia="仿宋_GB2312" w:cs="仿宋"/>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8" w:type="dxa"/>
            <w:gridSpan w:val="3"/>
            <w:tcBorders>
              <w:top w:val="single" w:color="auto" w:sz="12" w:space="0"/>
              <w:left w:val="single" w:color="auto" w:sz="12" w:space="0"/>
              <w:right w:val="single" w:color="auto" w:sz="12" w:space="0"/>
            </w:tcBorders>
            <w:noWrap w:val="0"/>
            <w:vAlign w:val="center"/>
          </w:tcPr>
          <w:p>
            <w:pPr>
              <w:spacing w:line="500" w:lineRule="exact"/>
              <w:rPr>
                <w:rFonts w:ascii="仿宋_GB2312" w:hAnsi="仿宋" w:eastAsia="仿宋_GB2312"/>
                <w:sz w:val="24"/>
                <w:szCs w:val="24"/>
              </w:rPr>
            </w:pPr>
            <w:r>
              <w:rPr>
                <w:rFonts w:hint="eastAsia" w:ascii="仿宋_GB2312" w:hAnsi="仿宋" w:eastAsia="仿宋_GB2312" w:cs="仿宋"/>
                <w:sz w:val="24"/>
                <w:szCs w:val="24"/>
              </w:rPr>
              <w:t>上海市高校招生和就业工作联席会议办公室意见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519" w:type="dxa"/>
            <w:gridSpan w:val="2"/>
            <w:tcBorders>
              <w:left w:val="single" w:color="auto" w:sz="12" w:space="0"/>
              <w:right w:val="single" w:color="auto" w:sz="4" w:space="0"/>
            </w:tcBorders>
            <w:noWrap w:val="0"/>
            <w:vAlign w:val="center"/>
          </w:tcPr>
          <w:p>
            <w:pPr>
              <w:spacing w:line="500" w:lineRule="exact"/>
              <w:rPr>
                <w:rFonts w:ascii="仿宋_GB2312" w:hAnsi="仿宋" w:eastAsia="仿宋_GB2312"/>
                <w:sz w:val="24"/>
                <w:szCs w:val="24"/>
              </w:rPr>
            </w:pPr>
            <w:r>
              <w:rPr>
                <w:rFonts w:hint="eastAsia" w:ascii="仿宋_GB2312" w:hAnsi="仿宋" w:eastAsia="仿宋_GB2312" w:cs="仿宋"/>
                <w:sz w:val="24"/>
                <w:szCs w:val="24"/>
              </w:rPr>
              <w:t>发展规划处：</w:t>
            </w:r>
          </w:p>
        </w:tc>
        <w:tc>
          <w:tcPr>
            <w:tcW w:w="4519" w:type="dxa"/>
            <w:tcBorders>
              <w:left w:val="single" w:color="auto" w:sz="4" w:space="0"/>
              <w:right w:val="single" w:color="auto" w:sz="12" w:space="0"/>
            </w:tcBorders>
            <w:noWrap w:val="0"/>
            <w:vAlign w:val="center"/>
          </w:tcPr>
          <w:p>
            <w:pPr>
              <w:spacing w:line="500" w:lineRule="exact"/>
              <w:rPr>
                <w:rFonts w:ascii="仿宋_GB2312" w:hAnsi="仿宋" w:eastAsia="仿宋_GB2312"/>
                <w:sz w:val="24"/>
                <w:szCs w:val="24"/>
              </w:rPr>
            </w:pPr>
            <w:r>
              <w:rPr>
                <w:rFonts w:hint="eastAsia" w:ascii="仿宋_GB2312" w:hAnsi="仿宋" w:eastAsia="仿宋_GB2312" w:cs="仿宋"/>
                <w:sz w:val="24"/>
                <w:szCs w:val="24"/>
              </w:rPr>
              <w:t>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519" w:type="dxa"/>
            <w:gridSpan w:val="2"/>
            <w:tcBorders>
              <w:left w:val="single" w:color="auto" w:sz="12" w:space="0"/>
              <w:right w:val="single" w:color="auto" w:sz="4" w:space="0"/>
            </w:tcBorders>
            <w:noWrap w:val="0"/>
            <w:vAlign w:val="center"/>
          </w:tcPr>
          <w:p>
            <w:pPr>
              <w:spacing w:line="500" w:lineRule="exact"/>
              <w:rPr>
                <w:rFonts w:ascii="仿宋_GB2312" w:hAnsi="仿宋" w:eastAsia="仿宋_GB2312" w:cs="仿宋"/>
                <w:sz w:val="24"/>
                <w:szCs w:val="24"/>
              </w:rPr>
            </w:pPr>
            <w:r>
              <w:rPr>
                <w:rFonts w:hint="eastAsia" w:ascii="仿宋_GB2312" w:hAnsi="仿宋" w:eastAsia="仿宋_GB2312" w:cs="仿宋"/>
                <w:sz w:val="24"/>
                <w:szCs w:val="24"/>
              </w:rPr>
              <w:t>职业教育处：</w:t>
            </w:r>
          </w:p>
        </w:tc>
        <w:tc>
          <w:tcPr>
            <w:tcW w:w="4519" w:type="dxa"/>
            <w:tcBorders>
              <w:left w:val="single" w:color="auto" w:sz="4" w:space="0"/>
              <w:right w:val="single" w:color="auto" w:sz="12" w:space="0"/>
            </w:tcBorders>
            <w:noWrap w:val="0"/>
            <w:vAlign w:val="center"/>
          </w:tcPr>
          <w:p>
            <w:pPr>
              <w:spacing w:line="500" w:lineRule="exact"/>
              <w:rPr>
                <w:rFonts w:ascii="仿宋_GB2312" w:hAnsi="仿宋" w:eastAsia="仿宋_GB2312" w:cs="仿宋"/>
                <w:sz w:val="24"/>
                <w:szCs w:val="24"/>
              </w:rPr>
            </w:pPr>
            <w:r>
              <w:rPr>
                <w:rFonts w:hint="eastAsia" w:ascii="仿宋_GB2312" w:hAnsi="仿宋" w:eastAsia="仿宋_GB2312" w:cs="仿宋"/>
                <w:sz w:val="24"/>
                <w:szCs w:val="24"/>
              </w:rPr>
              <w:t>高等教育处：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519" w:type="dxa"/>
            <w:gridSpan w:val="2"/>
            <w:tcBorders>
              <w:left w:val="single" w:color="auto" w:sz="12" w:space="0"/>
              <w:right w:val="single" w:color="auto" w:sz="4" w:space="0"/>
            </w:tcBorders>
            <w:noWrap w:val="0"/>
            <w:vAlign w:val="center"/>
          </w:tcPr>
          <w:p>
            <w:pPr>
              <w:spacing w:line="500" w:lineRule="exact"/>
              <w:rPr>
                <w:rFonts w:ascii="仿宋_GB2312" w:hAnsi="仿宋" w:eastAsia="仿宋_GB2312" w:cs="仿宋"/>
                <w:sz w:val="24"/>
                <w:szCs w:val="24"/>
              </w:rPr>
            </w:pPr>
            <w:r>
              <w:rPr>
                <w:rFonts w:hint="eastAsia" w:ascii="仿宋_GB2312" w:hAnsi="仿宋" w:eastAsia="仿宋_GB2312" w:cs="仿宋"/>
                <w:sz w:val="24"/>
                <w:szCs w:val="24"/>
              </w:rPr>
              <w:t>民办教育处：</w:t>
            </w:r>
          </w:p>
        </w:tc>
        <w:tc>
          <w:tcPr>
            <w:tcW w:w="4519" w:type="dxa"/>
            <w:tcBorders>
              <w:left w:val="single" w:color="auto" w:sz="4" w:space="0"/>
              <w:right w:val="single" w:color="auto" w:sz="12" w:space="0"/>
            </w:tcBorders>
            <w:noWrap w:val="0"/>
            <w:vAlign w:val="center"/>
          </w:tcPr>
          <w:p>
            <w:pPr>
              <w:spacing w:line="500" w:lineRule="exact"/>
              <w:rPr>
                <w:rFonts w:ascii="仿宋_GB2312" w:hAnsi="仿宋" w:eastAsia="仿宋_GB2312" w:cs="仿宋"/>
                <w:sz w:val="24"/>
                <w:szCs w:val="24"/>
              </w:rPr>
            </w:pPr>
            <w:r>
              <w:rPr>
                <w:rFonts w:hint="eastAsia" w:ascii="仿宋_GB2312" w:hAnsi="仿宋" w:eastAsia="仿宋_GB2312" w:cs="仿宋"/>
                <w:sz w:val="24"/>
                <w:szCs w:val="24"/>
              </w:rPr>
              <w:t>国际交流处：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519" w:type="dxa"/>
            <w:gridSpan w:val="2"/>
            <w:tcBorders>
              <w:left w:val="single" w:color="auto" w:sz="12" w:space="0"/>
              <w:right w:val="single" w:color="auto" w:sz="4" w:space="0"/>
            </w:tcBorders>
            <w:noWrap w:val="0"/>
            <w:vAlign w:val="center"/>
          </w:tcPr>
          <w:p>
            <w:pPr>
              <w:spacing w:line="500" w:lineRule="exact"/>
              <w:rPr>
                <w:rFonts w:ascii="仿宋_GB2312" w:hAnsi="仿宋" w:eastAsia="仿宋_GB2312" w:cs="仿宋"/>
                <w:sz w:val="24"/>
                <w:szCs w:val="24"/>
              </w:rPr>
            </w:pPr>
            <w:r>
              <w:rPr>
                <w:rFonts w:hint="eastAsia" w:ascii="仿宋_GB2312" w:hAnsi="仿宋" w:eastAsia="仿宋_GB2312" w:cs="仿宋"/>
                <w:sz w:val="24"/>
                <w:szCs w:val="24"/>
              </w:rPr>
              <w:t>信访办：</w:t>
            </w:r>
          </w:p>
        </w:tc>
        <w:tc>
          <w:tcPr>
            <w:tcW w:w="4519" w:type="dxa"/>
            <w:tcBorders>
              <w:left w:val="single" w:color="auto" w:sz="4" w:space="0"/>
              <w:right w:val="single" w:color="auto" w:sz="12" w:space="0"/>
            </w:tcBorders>
            <w:noWrap w:val="0"/>
            <w:vAlign w:val="center"/>
          </w:tcPr>
          <w:p>
            <w:pPr>
              <w:spacing w:line="500" w:lineRule="exact"/>
              <w:rPr>
                <w:rFonts w:ascii="仿宋_GB2312" w:hAnsi="仿宋" w:eastAsia="仿宋_GB2312" w:cs="仿宋"/>
                <w:sz w:val="24"/>
                <w:szCs w:val="24"/>
              </w:rPr>
            </w:pPr>
            <w:r>
              <w:rPr>
                <w:rFonts w:hint="eastAsia" w:ascii="仿宋_GB2312" w:hAnsi="仿宋" w:eastAsia="仿宋_GB2312" w:cs="仿宋"/>
                <w:sz w:val="24"/>
                <w:szCs w:val="24"/>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038" w:type="dxa"/>
            <w:gridSpan w:val="3"/>
            <w:tcBorders>
              <w:left w:val="single" w:color="auto" w:sz="12" w:space="0"/>
              <w:right w:val="single" w:color="auto" w:sz="12" w:space="0"/>
            </w:tcBorders>
            <w:noWrap w:val="0"/>
            <w:vAlign w:val="center"/>
          </w:tcPr>
          <w:p>
            <w:pPr>
              <w:spacing w:line="500" w:lineRule="exact"/>
              <w:rPr>
                <w:rFonts w:ascii="仿宋_GB2312" w:hAnsi="仿宋" w:eastAsia="仿宋_GB2312" w:cs="仿宋"/>
                <w:sz w:val="24"/>
                <w:szCs w:val="24"/>
              </w:rPr>
            </w:pPr>
            <w:r>
              <w:rPr>
                <w:rFonts w:hint="eastAsia" w:ascii="仿宋_GB2312" w:hAnsi="仿宋" w:eastAsia="仿宋_GB2312" w:cs="仿宋"/>
                <w:sz w:val="24"/>
                <w:szCs w:val="24"/>
              </w:rPr>
              <w:t>市教育考试院高招办：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038" w:type="dxa"/>
            <w:gridSpan w:val="3"/>
            <w:tcBorders>
              <w:left w:val="single" w:color="auto" w:sz="12" w:space="0"/>
              <w:right w:val="single" w:color="auto" w:sz="12" w:space="0"/>
            </w:tcBorders>
            <w:noWrap w:val="0"/>
            <w:vAlign w:val="center"/>
          </w:tcPr>
          <w:p>
            <w:pPr>
              <w:spacing w:before="93" w:beforeLines="30"/>
              <w:rPr>
                <w:rFonts w:ascii="仿宋_GB2312" w:hAnsi="仿宋" w:eastAsia="仿宋_GB2312" w:cs="仿宋"/>
                <w:sz w:val="24"/>
                <w:szCs w:val="24"/>
              </w:rPr>
            </w:pPr>
            <w:r>
              <w:rPr>
                <w:rFonts w:hint="eastAsia" w:ascii="仿宋_GB2312" w:hAnsi="仿宋" w:eastAsia="仿宋_GB2312" w:cs="仿宋"/>
                <w:sz w:val="24"/>
                <w:szCs w:val="24"/>
              </w:rPr>
              <w:t>市教委学生处备案受理负责人：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038" w:type="dxa"/>
            <w:gridSpan w:val="3"/>
            <w:tcBorders>
              <w:left w:val="single" w:color="auto" w:sz="12" w:space="0"/>
              <w:bottom w:val="single" w:color="auto" w:sz="12" w:space="0"/>
              <w:right w:val="single" w:color="auto" w:sz="12" w:space="0"/>
            </w:tcBorders>
            <w:noWrap w:val="0"/>
            <w:vAlign w:val="center"/>
          </w:tcPr>
          <w:p>
            <w:pPr>
              <w:spacing w:before="93" w:beforeLines="30"/>
              <w:rPr>
                <w:rFonts w:ascii="仿宋_GB2312" w:hAnsi="仿宋" w:eastAsia="仿宋_GB2312" w:cs="仿宋"/>
                <w:sz w:val="24"/>
                <w:szCs w:val="24"/>
              </w:rPr>
            </w:pPr>
          </w:p>
          <w:p>
            <w:pPr>
              <w:spacing w:before="93" w:beforeLines="30"/>
              <w:rPr>
                <w:rFonts w:ascii="仿宋_GB2312" w:hAnsi="仿宋" w:eastAsia="仿宋_GB2312" w:cs="仿宋"/>
                <w:sz w:val="24"/>
                <w:szCs w:val="24"/>
              </w:rPr>
            </w:pPr>
            <w:r>
              <w:rPr>
                <w:rFonts w:hint="eastAsia" w:ascii="仿宋_GB2312" w:hAnsi="仿宋" w:eastAsia="仿宋_GB2312" w:cs="仿宋"/>
                <w:sz w:val="24"/>
                <w:szCs w:val="24"/>
              </w:rPr>
              <w:t>上海市教育委员会：</w:t>
            </w:r>
          </w:p>
          <w:p>
            <w:pPr>
              <w:spacing w:before="93" w:beforeLines="30"/>
              <w:rPr>
                <w:rFonts w:ascii="仿宋_GB2312" w:hAnsi="仿宋" w:eastAsia="仿宋_GB2312"/>
                <w:sz w:val="24"/>
                <w:szCs w:val="24"/>
              </w:rPr>
            </w:pPr>
          </w:p>
        </w:tc>
      </w:tr>
    </w:tbl>
    <w:p>
      <w:pPr>
        <w:spacing w:line="560" w:lineRule="exact"/>
        <w:jc w:val="center"/>
        <w:rPr>
          <w:rFonts w:ascii="黑体" w:hAnsi="仿宋" w:eastAsia="黑体"/>
          <w:sz w:val="36"/>
          <w:szCs w:val="36"/>
        </w:rPr>
      </w:pPr>
      <w:r>
        <w:rPr>
          <w:rFonts w:hint="eastAsia" w:ascii="黑体" w:hAnsi="仿宋" w:eastAsia="黑体" w:cs="仿宋"/>
          <w:sz w:val="36"/>
          <w:szCs w:val="36"/>
        </w:rPr>
        <w:t>填  表  说  明</w:t>
      </w:r>
    </w:p>
    <w:p>
      <w:pPr>
        <w:spacing w:line="560" w:lineRule="exact"/>
        <w:rPr>
          <w:rFonts w:ascii="仿宋" w:hAnsi="仿宋" w:eastAsia="仿宋"/>
          <w:sz w:val="28"/>
          <w:szCs w:val="28"/>
        </w:rPr>
      </w:pPr>
    </w:p>
    <w:p>
      <w:pPr>
        <w:spacing w:line="560" w:lineRule="exact"/>
        <w:ind w:firstLine="600" w:firstLineChars="200"/>
        <w:rPr>
          <w:rFonts w:ascii="仿宋_GB2312" w:hAnsi="仿宋" w:eastAsia="仿宋_GB2312"/>
          <w:sz w:val="30"/>
          <w:szCs w:val="30"/>
        </w:rPr>
      </w:pPr>
      <w:r>
        <w:rPr>
          <w:rFonts w:hint="eastAsia" w:ascii="仿宋_GB2312" w:hAnsi="仿宋" w:eastAsia="仿宋_GB2312" w:cs="仿宋"/>
          <w:sz w:val="30"/>
          <w:szCs w:val="30"/>
        </w:rPr>
        <w:t>一、各高校按《2022年上海市普通高等学校招生章程》样张表格如实填写各项内容，已统一规范的文字表述不可任意修改。如有补充说明，可另用附件并在表中注明。</w:t>
      </w:r>
    </w:p>
    <w:p>
      <w:pPr>
        <w:spacing w:line="560" w:lineRule="exact"/>
        <w:ind w:firstLine="600" w:firstLineChars="200"/>
        <w:rPr>
          <w:rFonts w:ascii="仿宋_GB2312" w:hAnsi="仿宋" w:eastAsia="仿宋_GB2312"/>
          <w:sz w:val="30"/>
          <w:szCs w:val="30"/>
        </w:rPr>
      </w:pPr>
      <w:r>
        <w:rPr>
          <w:rFonts w:hint="eastAsia" w:ascii="仿宋_GB2312" w:hAnsi="仿宋" w:eastAsia="仿宋_GB2312" w:cs="仿宋"/>
          <w:sz w:val="30"/>
          <w:szCs w:val="30"/>
        </w:rPr>
        <w:t>二、附件1中“二、就读校址”可根据校区实际情况表述。如学生在读期间可能涉及更换校区等情况，需要在“十六、其他须知”中注明。</w:t>
      </w:r>
    </w:p>
    <w:p>
      <w:pPr>
        <w:spacing w:line="56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三、未经教育部批准，高等学校不得擅自规定男女生录取比例。</w:t>
      </w:r>
    </w:p>
    <w:p>
      <w:pPr>
        <w:spacing w:line="560" w:lineRule="exact"/>
        <w:ind w:firstLine="600" w:firstLineChars="200"/>
        <w:rPr>
          <w:rFonts w:ascii="仿宋_GB2312" w:hAnsi="仿宋" w:eastAsia="仿宋_GB2312"/>
          <w:sz w:val="30"/>
          <w:szCs w:val="30"/>
        </w:rPr>
      </w:pPr>
      <w:r>
        <w:rPr>
          <w:rFonts w:hint="eastAsia" w:ascii="仿宋_GB2312" w:hAnsi="仿宋" w:eastAsia="仿宋_GB2312" w:cs="仿宋"/>
          <w:sz w:val="30"/>
          <w:szCs w:val="30"/>
        </w:rPr>
        <w:t>四、附件1中“十一、录取规则”中需说明作为录取依据的总分的组成规则、同分规则、专业安排办法等内容。</w:t>
      </w:r>
    </w:p>
    <w:p>
      <w:pPr>
        <w:spacing w:line="56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五、附件1中“十二、收费标准”相关内容请注明批文号。</w:t>
      </w:r>
    </w:p>
    <w:p>
      <w:pPr>
        <w:spacing w:line="56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六、章程涉及文件政策内容须注明文件全称、文号等。</w:t>
      </w:r>
    </w:p>
    <w:p>
      <w:pPr>
        <w:spacing w:line="560" w:lineRule="exact"/>
        <w:ind w:firstLine="600" w:firstLineChars="200"/>
        <w:rPr>
          <w:rFonts w:ascii="仿宋_GB2312" w:hAnsi="仿宋" w:eastAsia="仿宋_GB2312"/>
          <w:sz w:val="30"/>
          <w:szCs w:val="30"/>
        </w:rPr>
      </w:pPr>
      <w:r>
        <w:rPr>
          <w:rFonts w:hint="eastAsia" w:ascii="仿宋_GB2312" w:hAnsi="仿宋" w:eastAsia="仿宋_GB2312" w:cs="仿宋"/>
          <w:sz w:val="30"/>
          <w:szCs w:val="30"/>
        </w:rPr>
        <w:t>七、经核定的招生章程向社会公布，不得擅自更改。</w:t>
      </w:r>
    </w:p>
    <w:p>
      <w:pPr>
        <w:spacing w:line="560" w:lineRule="exact"/>
        <w:rPr>
          <w:rFonts w:ascii="仿宋_GB2312" w:eastAsia="仿宋_GB2312"/>
          <w:sz w:val="24"/>
          <w:szCs w:val="24"/>
        </w:rPr>
      </w:pPr>
    </w:p>
    <w:p>
      <w:pPr>
        <w:spacing w:line="400" w:lineRule="exact"/>
        <w:rPr>
          <w:rFonts w:ascii="黑体" w:hAnsi="仿宋" w:eastAsia="黑体" w:cs="仿宋"/>
          <w:sz w:val="32"/>
          <w:szCs w:val="32"/>
        </w:rPr>
      </w:pPr>
      <w:r>
        <w:rPr>
          <w:rFonts w:ascii="仿宋" w:hAnsi="仿宋" w:eastAsia="仿宋" w:cs="仿宋"/>
          <w:sz w:val="30"/>
          <w:szCs w:val="30"/>
        </w:rPr>
        <w:br w:type="page"/>
      </w:r>
      <w:r>
        <w:rPr>
          <w:rFonts w:hint="eastAsia" w:ascii="黑体" w:hAnsi="仿宋" w:eastAsia="黑体" w:cs="仿宋"/>
          <w:sz w:val="32"/>
          <w:szCs w:val="32"/>
        </w:rPr>
        <w:t>附件3</w:t>
      </w:r>
    </w:p>
    <w:p>
      <w:pPr>
        <w:spacing w:line="400" w:lineRule="exact"/>
        <w:rPr>
          <w:rFonts w:ascii="黑体" w:hAnsi="仿宋" w:eastAsia="黑体"/>
          <w:sz w:val="32"/>
          <w:szCs w:val="32"/>
        </w:rPr>
      </w:pPr>
    </w:p>
    <w:p>
      <w:pPr>
        <w:spacing w:line="520" w:lineRule="exact"/>
        <w:jc w:val="center"/>
        <w:rPr>
          <w:rFonts w:ascii="方正小标宋简体" w:hAnsi="仿宋" w:eastAsia="方正小标宋简体" w:cs="仿宋"/>
          <w:sz w:val="38"/>
          <w:szCs w:val="38"/>
        </w:rPr>
      </w:pPr>
      <w:r>
        <w:rPr>
          <w:rFonts w:hint="eastAsia" w:ascii="方正小标宋简体" w:hAnsi="仿宋" w:eastAsia="方正小标宋简体" w:cs="仿宋"/>
          <w:sz w:val="38"/>
          <w:szCs w:val="38"/>
        </w:rPr>
        <w:t>2022年上海市普通高等学校招生录取加分表</w:t>
      </w:r>
    </w:p>
    <w:tbl>
      <w:tblPr>
        <w:tblStyle w:val="5"/>
        <w:tblW w:w="87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43"/>
        <w:gridCol w:w="540"/>
        <w:gridCol w:w="1620"/>
        <w:gridCol w:w="3434"/>
        <w:gridCol w:w="1517"/>
        <w:gridCol w:w="13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343" w:type="dxa"/>
            <w:tcBorders>
              <w:top w:val="single" w:color="auto" w:sz="4" w:space="0"/>
              <w:bottom w:val="single" w:color="auto" w:sz="4" w:space="0"/>
              <w:right w:val="single" w:color="auto" w:sz="4" w:space="0"/>
            </w:tcBorders>
            <w:noWrap w:val="0"/>
            <w:vAlign w:val="center"/>
          </w:tcPr>
          <w:p>
            <w:pPr>
              <w:spacing w:line="320" w:lineRule="exact"/>
              <w:jc w:val="center"/>
              <w:rPr>
                <w:rFonts w:ascii="仿宋_GB2312" w:hAnsi="宋体" w:eastAsia="仿宋_GB2312"/>
                <w:snapToGrid w:val="0"/>
                <w:kern w:val="0"/>
                <w:szCs w:val="21"/>
              </w:rPr>
            </w:pPr>
            <w:r>
              <w:rPr>
                <w:rFonts w:hint="eastAsia" w:ascii="仿宋_GB2312" w:hAnsi="宋体" w:eastAsia="仿宋_GB2312" w:cs="仿宋"/>
                <w:snapToGrid w:val="0"/>
                <w:kern w:val="0"/>
                <w:szCs w:val="21"/>
              </w:rPr>
              <w:t>项目</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宋体" w:eastAsia="仿宋_GB2312"/>
                <w:snapToGrid w:val="0"/>
                <w:kern w:val="0"/>
                <w:szCs w:val="21"/>
              </w:rPr>
            </w:pPr>
            <w:r>
              <w:rPr>
                <w:rFonts w:hint="eastAsia" w:ascii="仿宋_GB2312" w:hAnsi="宋体" w:eastAsia="仿宋_GB2312" w:cs="仿宋"/>
                <w:snapToGrid w:val="0"/>
                <w:kern w:val="0"/>
                <w:szCs w:val="21"/>
              </w:rPr>
              <w:t>编号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宋体" w:eastAsia="仿宋_GB2312"/>
                <w:snapToGrid w:val="0"/>
                <w:kern w:val="0"/>
                <w:szCs w:val="21"/>
              </w:rPr>
            </w:pPr>
            <w:r>
              <w:rPr>
                <w:rFonts w:hint="eastAsia" w:ascii="仿宋_GB2312" w:hAnsi="宋体" w:eastAsia="仿宋_GB2312" w:cs="仿宋"/>
                <w:snapToGrid w:val="0"/>
                <w:kern w:val="0"/>
                <w:szCs w:val="21"/>
              </w:rPr>
              <w:t>考生条件</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 w:firstLineChars="2"/>
              <w:jc w:val="center"/>
              <w:rPr>
                <w:rFonts w:ascii="仿宋_GB2312" w:hAnsi="宋体" w:eastAsia="仿宋_GB2312"/>
                <w:snapToGrid w:val="0"/>
                <w:kern w:val="0"/>
                <w:szCs w:val="21"/>
              </w:rPr>
            </w:pPr>
            <w:r>
              <w:rPr>
                <w:rFonts w:hint="eastAsia" w:ascii="仿宋_GB2312" w:hAnsi="宋体" w:eastAsia="仿宋_GB2312" w:cs="仿宋"/>
                <w:snapToGrid w:val="0"/>
                <w:kern w:val="0"/>
                <w:szCs w:val="21"/>
              </w:rPr>
              <w:t>具体要求</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宋体" w:eastAsia="仿宋_GB2312"/>
                <w:snapToGrid w:val="0"/>
                <w:kern w:val="0"/>
                <w:szCs w:val="21"/>
              </w:rPr>
            </w:pPr>
            <w:r>
              <w:rPr>
                <w:rFonts w:hint="eastAsia" w:ascii="仿宋_GB2312" w:hAnsi="宋体" w:eastAsia="仿宋_GB2312" w:cs="仿宋"/>
                <w:snapToGrid w:val="0"/>
                <w:kern w:val="0"/>
                <w:szCs w:val="21"/>
              </w:rPr>
              <w:t>加分</w:t>
            </w:r>
          </w:p>
        </w:tc>
        <w:tc>
          <w:tcPr>
            <w:tcW w:w="1333" w:type="dxa"/>
            <w:tcBorders>
              <w:top w:val="single" w:color="auto" w:sz="4" w:space="0"/>
              <w:left w:val="single" w:color="auto" w:sz="4" w:space="0"/>
              <w:bottom w:val="single" w:color="auto" w:sz="4" w:space="0"/>
            </w:tcBorders>
            <w:noWrap w:val="0"/>
            <w:vAlign w:val="center"/>
          </w:tcPr>
          <w:p>
            <w:pPr>
              <w:spacing w:line="320" w:lineRule="exact"/>
              <w:jc w:val="center"/>
              <w:rPr>
                <w:rFonts w:ascii="仿宋_GB2312" w:hAnsi="宋体" w:eastAsia="仿宋_GB2312"/>
                <w:snapToGrid w:val="0"/>
                <w:kern w:val="0"/>
                <w:szCs w:val="21"/>
              </w:rPr>
            </w:pPr>
            <w:r>
              <w:rPr>
                <w:rFonts w:hint="eastAsia" w:ascii="仿宋_GB2312" w:hAnsi="宋体" w:eastAsia="仿宋_GB2312" w:cs="仿宋"/>
                <w:snapToGrid w:val="0"/>
                <w:kern w:val="0"/>
                <w:szCs w:val="21"/>
              </w:rPr>
              <w:t>证明单位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343" w:type="dxa"/>
            <w:vMerge w:val="restart"/>
            <w:tcBorders>
              <w:top w:val="single" w:color="auto" w:sz="4" w:space="0"/>
              <w:bottom w:val="single" w:color="auto" w:sz="4" w:space="0"/>
              <w:right w:val="single" w:color="auto" w:sz="4" w:space="0"/>
            </w:tcBorders>
            <w:noWrap w:val="0"/>
            <w:vAlign w:val="center"/>
          </w:tcPr>
          <w:p>
            <w:pPr>
              <w:spacing w:line="320" w:lineRule="exact"/>
              <w:jc w:val="center"/>
              <w:rPr>
                <w:rFonts w:ascii="仿宋_GB2312" w:hAnsi="宋体" w:eastAsia="仿宋_GB2312"/>
                <w:snapToGrid w:val="0"/>
                <w:kern w:val="0"/>
                <w:szCs w:val="21"/>
              </w:rPr>
            </w:pPr>
            <w:r>
              <w:rPr>
                <w:rFonts w:hint="eastAsia" w:ascii="仿宋_GB2312" w:hAnsi="宋体" w:eastAsia="仿宋_GB2312" w:cs="仿宋"/>
                <w:snapToGrid w:val="0"/>
                <w:kern w:val="0"/>
                <w:szCs w:val="21"/>
              </w:rPr>
              <w:t>政</w:t>
            </w:r>
          </w:p>
          <w:p>
            <w:pPr>
              <w:spacing w:line="320" w:lineRule="exact"/>
              <w:jc w:val="center"/>
              <w:rPr>
                <w:rFonts w:ascii="仿宋_GB2312" w:hAnsi="宋体" w:eastAsia="仿宋_GB2312"/>
                <w:snapToGrid w:val="0"/>
                <w:kern w:val="0"/>
                <w:szCs w:val="21"/>
              </w:rPr>
            </w:pPr>
          </w:p>
          <w:p>
            <w:pPr>
              <w:spacing w:line="320" w:lineRule="exact"/>
              <w:jc w:val="center"/>
              <w:rPr>
                <w:rFonts w:ascii="仿宋_GB2312" w:hAnsi="宋体" w:eastAsia="仿宋_GB2312"/>
                <w:snapToGrid w:val="0"/>
                <w:kern w:val="0"/>
                <w:szCs w:val="21"/>
              </w:rPr>
            </w:pPr>
            <w:r>
              <w:rPr>
                <w:rFonts w:hint="eastAsia" w:ascii="仿宋_GB2312" w:hAnsi="宋体" w:eastAsia="仿宋_GB2312" w:cs="仿宋"/>
                <w:snapToGrid w:val="0"/>
                <w:kern w:val="0"/>
                <w:szCs w:val="21"/>
              </w:rPr>
              <w:t>策</w:t>
            </w:r>
          </w:p>
          <w:p>
            <w:pPr>
              <w:spacing w:line="320" w:lineRule="exact"/>
              <w:jc w:val="center"/>
              <w:rPr>
                <w:rFonts w:ascii="仿宋_GB2312" w:hAnsi="宋体" w:eastAsia="仿宋_GB2312"/>
                <w:snapToGrid w:val="0"/>
                <w:kern w:val="0"/>
                <w:szCs w:val="21"/>
              </w:rPr>
            </w:pPr>
          </w:p>
          <w:p>
            <w:pPr>
              <w:spacing w:line="320" w:lineRule="exact"/>
              <w:jc w:val="center"/>
              <w:rPr>
                <w:rFonts w:ascii="仿宋_GB2312" w:hAnsi="宋体" w:eastAsia="仿宋_GB2312"/>
                <w:snapToGrid w:val="0"/>
                <w:kern w:val="0"/>
                <w:szCs w:val="21"/>
              </w:rPr>
            </w:pPr>
            <w:r>
              <w:rPr>
                <w:rFonts w:hint="eastAsia" w:ascii="仿宋_GB2312" w:hAnsi="宋体" w:eastAsia="仿宋_GB2312" w:cs="仿宋"/>
                <w:snapToGrid w:val="0"/>
                <w:kern w:val="0"/>
                <w:szCs w:val="21"/>
              </w:rPr>
              <w:t>照</w:t>
            </w:r>
          </w:p>
          <w:p>
            <w:pPr>
              <w:spacing w:line="320" w:lineRule="exact"/>
              <w:jc w:val="center"/>
              <w:rPr>
                <w:rFonts w:ascii="仿宋_GB2312" w:hAnsi="宋体" w:eastAsia="仿宋_GB2312"/>
                <w:snapToGrid w:val="0"/>
                <w:kern w:val="0"/>
                <w:szCs w:val="21"/>
              </w:rPr>
            </w:pPr>
          </w:p>
          <w:p>
            <w:pPr>
              <w:spacing w:line="320" w:lineRule="exact"/>
              <w:jc w:val="center"/>
              <w:rPr>
                <w:rFonts w:ascii="仿宋_GB2312" w:hAnsi="宋体" w:eastAsia="仿宋_GB2312"/>
                <w:snapToGrid w:val="0"/>
                <w:kern w:val="0"/>
                <w:szCs w:val="21"/>
              </w:rPr>
            </w:pPr>
            <w:r>
              <w:rPr>
                <w:rFonts w:hint="eastAsia" w:ascii="仿宋_GB2312" w:hAnsi="宋体" w:eastAsia="仿宋_GB2312" w:cs="仿宋"/>
                <w:snapToGrid w:val="0"/>
                <w:kern w:val="0"/>
                <w:szCs w:val="21"/>
              </w:rPr>
              <w:t>顾</w:t>
            </w:r>
          </w:p>
          <w:p>
            <w:pPr>
              <w:spacing w:line="320" w:lineRule="exact"/>
              <w:jc w:val="center"/>
              <w:rPr>
                <w:rFonts w:ascii="仿宋_GB2312" w:hAnsi="宋体" w:eastAsia="仿宋_GB2312"/>
                <w:snapToGrid w:val="0"/>
                <w:kern w:val="0"/>
                <w:szCs w:val="21"/>
              </w:rPr>
            </w:pPr>
          </w:p>
          <w:p>
            <w:pPr>
              <w:spacing w:line="320" w:lineRule="exact"/>
              <w:jc w:val="center"/>
              <w:rPr>
                <w:rFonts w:ascii="仿宋_GB2312" w:hAnsi="宋体" w:eastAsia="仿宋_GB2312"/>
                <w:snapToGrid w:val="0"/>
                <w:kern w:val="0"/>
                <w:szCs w:val="21"/>
              </w:rPr>
            </w:pPr>
            <w:r>
              <w:rPr>
                <w:rFonts w:hint="eastAsia" w:ascii="仿宋_GB2312" w:hAnsi="宋体" w:eastAsia="仿宋_GB2312" w:cs="仿宋"/>
                <w:snapToGrid w:val="0"/>
                <w:kern w:val="0"/>
                <w:szCs w:val="21"/>
              </w:rPr>
              <w:t>对</w:t>
            </w:r>
          </w:p>
          <w:p>
            <w:pPr>
              <w:spacing w:line="320" w:lineRule="exact"/>
              <w:jc w:val="center"/>
              <w:rPr>
                <w:rFonts w:ascii="仿宋_GB2312" w:hAnsi="宋体" w:eastAsia="仿宋_GB2312"/>
                <w:snapToGrid w:val="0"/>
                <w:kern w:val="0"/>
                <w:szCs w:val="21"/>
              </w:rPr>
            </w:pPr>
          </w:p>
          <w:p>
            <w:pPr>
              <w:spacing w:line="320" w:lineRule="exact"/>
              <w:jc w:val="center"/>
              <w:rPr>
                <w:rFonts w:ascii="仿宋_GB2312" w:hAnsi="宋体" w:eastAsia="仿宋_GB2312"/>
                <w:snapToGrid w:val="0"/>
                <w:kern w:val="0"/>
                <w:szCs w:val="21"/>
              </w:rPr>
            </w:pPr>
            <w:r>
              <w:rPr>
                <w:rFonts w:hint="eastAsia" w:ascii="仿宋_GB2312" w:hAnsi="宋体" w:eastAsia="仿宋_GB2312" w:cs="仿宋"/>
                <w:snapToGrid w:val="0"/>
                <w:kern w:val="0"/>
                <w:szCs w:val="21"/>
              </w:rPr>
              <w:t>象</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宋体" w:eastAsia="仿宋_GB2312" w:cs="仿宋"/>
                <w:snapToGrid w:val="0"/>
                <w:kern w:val="0"/>
                <w:szCs w:val="21"/>
              </w:rPr>
            </w:pPr>
            <w:r>
              <w:rPr>
                <w:rFonts w:hint="eastAsia" w:ascii="仿宋_GB2312" w:hAnsi="宋体" w:eastAsia="仿宋_GB2312" w:cs="仿宋"/>
                <w:snapToGrid w:val="0"/>
                <w:kern w:val="0"/>
                <w:szCs w:val="21"/>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宋体" w:eastAsia="仿宋_GB2312"/>
                <w:snapToGrid w:val="0"/>
                <w:kern w:val="0"/>
                <w:szCs w:val="21"/>
              </w:rPr>
            </w:pPr>
            <w:r>
              <w:rPr>
                <w:rFonts w:hint="eastAsia" w:ascii="仿宋_GB2312" w:hAnsi="宋体" w:eastAsia="仿宋_GB2312" w:cs="仿宋"/>
                <w:snapToGrid w:val="0"/>
                <w:kern w:val="0"/>
                <w:szCs w:val="21"/>
              </w:rPr>
              <w:t>烈士子女</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 w:firstLineChars="2"/>
              <w:rPr>
                <w:rFonts w:ascii="仿宋_GB2312" w:hAnsi="宋体" w:eastAsia="仿宋_GB2312"/>
                <w:b/>
                <w:bCs/>
                <w:snapToGrid w:val="0"/>
                <w:kern w:val="0"/>
                <w:szCs w:val="21"/>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宋体" w:eastAsia="仿宋_GB2312"/>
                <w:snapToGrid w:val="0"/>
                <w:kern w:val="0"/>
                <w:szCs w:val="21"/>
              </w:rPr>
            </w:pPr>
            <w:r>
              <w:rPr>
                <w:rFonts w:hint="eastAsia" w:ascii="仿宋_GB2312" w:hAnsi="宋体" w:eastAsia="仿宋_GB2312" w:cs="仿宋"/>
                <w:snapToGrid w:val="0"/>
                <w:kern w:val="0"/>
                <w:szCs w:val="21"/>
              </w:rPr>
              <w:t>20分，由报考学校审核录取</w:t>
            </w:r>
          </w:p>
        </w:tc>
        <w:tc>
          <w:tcPr>
            <w:tcW w:w="1333" w:type="dxa"/>
            <w:tcBorders>
              <w:top w:val="single" w:color="auto" w:sz="4" w:space="0"/>
              <w:left w:val="single" w:color="auto" w:sz="4" w:space="0"/>
              <w:bottom w:val="single" w:color="auto" w:sz="4" w:space="0"/>
            </w:tcBorders>
            <w:noWrap w:val="0"/>
            <w:vAlign w:val="center"/>
          </w:tcPr>
          <w:p>
            <w:pPr>
              <w:spacing w:line="320" w:lineRule="exact"/>
              <w:rPr>
                <w:rFonts w:ascii="仿宋_GB2312" w:hAnsi="宋体" w:eastAsia="仿宋_GB2312"/>
                <w:snapToGrid w:val="0"/>
                <w:spacing w:val="-8"/>
                <w:kern w:val="0"/>
                <w:szCs w:val="21"/>
              </w:rPr>
            </w:pPr>
            <w:r>
              <w:rPr>
                <w:rFonts w:hint="eastAsia" w:ascii="仿宋_GB2312" w:hAnsi="宋体" w:eastAsia="仿宋_GB2312" w:cs="仿宋"/>
                <w:snapToGrid w:val="0"/>
                <w:spacing w:val="-8"/>
                <w:kern w:val="0"/>
                <w:szCs w:val="21"/>
              </w:rPr>
              <w:t>户口所在区退役军人事务部门证明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343" w:type="dxa"/>
            <w:vMerge w:val="continue"/>
            <w:tcBorders>
              <w:top w:val="single" w:color="auto" w:sz="4" w:space="0"/>
              <w:bottom w:val="single" w:color="auto" w:sz="4" w:space="0"/>
              <w:right w:val="single" w:color="auto" w:sz="4" w:space="0"/>
            </w:tcBorders>
            <w:noWrap w:val="0"/>
            <w:vAlign w:val="center"/>
          </w:tcPr>
          <w:p>
            <w:pPr>
              <w:widowControl/>
              <w:spacing w:line="320" w:lineRule="exact"/>
              <w:jc w:val="left"/>
              <w:rPr>
                <w:rFonts w:ascii="仿宋_GB2312" w:hAnsi="宋体" w:eastAsia="仿宋_GB2312"/>
                <w:snapToGrid w:val="0"/>
                <w:kern w:val="0"/>
                <w:szCs w:val="21"/>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宋体" w:eastAsia="仿宋_GB2312" w:cs="仿宋"/>
                <w:snapToGrid w:val="0"/>
                <w:kern w:val="0"/>
                <w:szCs w:val="21"/>
              </w:rPr>
            </w:pPr>
            <w:r>
              <w:rPr>
                <w:rFonts w:hint="eastAsia" w:ascii="仿宋_GB2312" w:hAnsi="宋体" w:eastAsia="仿宋_GB2312" w:cs="仿宋"/>
                <w:snapToGrid w:val="0"/>
                <w:kern w:val="0"/>
                <w:szCs w:val="21"/>
              </w:rPr>
              <w:t>2</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宋体" w:eastAsia="仿宋_GB2312"/>
                <w:snapToGrid w:val="0"/>
                <w:kern w:val="0"/>
                <w:szCs w:val="21"/>
              </w:rPr>
            </w:pPr>
            <w:r>
              <w:rPr>
                <w:rFonts w:hint="eastAsia" w:ascii="仿宋_GB2312" w:hAnsi="宋体" w:eastAsia="仿宋_GB2312" w:cs="仿宋"/>
                <w:snapToGrid w:val="0"/>
                <w:kern w:val="0"/>
                <w:szCs w:val="21"/>
              </w:rPr>
              <w:t>少数民族</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 w:firstLineChars="2"/>
              <w:rPr>
                <w:rFonts w:ascii="仿宋_GB2312" w:hAnsi="宋体" w:eastAsia="仿宋_GB2312"/>
                <w:snapToGrid w:val="0"/>
                <w:kern w:val="0"/>
                <w:szCs w:val="21"/>
              </w:rPr>
            </w:pPr>
            <w:r>
              <w:rPr>
                <w:rFonts w:hint="eastAsia" w:ascii="仿宋_GB2312" w:hAnsi="宋体" w:eastAsia="仿宋_GB2312" w:cs="仿宋"/>
                <w:snapToGrid w:val="0"/>
                <w:kern w:val="0"/>
                <w:szCs w:val="21"/>
              </w:rPr>
              <w:t>高中阶段从边疆、山区、牧区、少数民族聚集地区转学到本市的少数民族考生</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宋体" w:eastAsia="仿宋_GB2312"/>
                <w:snapToGrid w:val="0"/>
                <w:kern w:val="0"/>
                <w:szCs w:val="21"/>
              </w:rPr>
            </w:pPr>
            <w:r>
              <w:rPr>
                <w:rFonts w:hint="eastAsia" w:ascii="仿宋_GB2312" w:hAnsi="宋体" w:eastAsia="仿宋_GB2312" w:cs="仿宋"/>
                <w:snapToGrid w:val="0"/>
                <w:kern w:val="0"/>
                <w:szCs w:val="21"/>
              </w:rPr>
              <w:t>5分，由报考学校审核录取</w:t>
            </w:r>
          </w:p>
        </w:tc>
        <w:tc>
          <w:tcPr>
            <w:tcW w:w="1333" w:type="dxa"/>
            <w:tcBorders>
              <w:top w:val="single" w:color="auto" w:sz="4" w:space="0"/>
              <w:left w:val="single" w:color="auto" w:sz="4" w:space="0"/>
              <w:bottom w:val="single" w:color="auto" w:sz="4" w:space="0"/>
            </w:tcBorders>
            <w:noWrap w:val="0"/>
            <w:vAlign w:val="center"/>
          </w:tcPr>
          <w:p>
            <w:pPr>
              <w:spacing w:line="320" w:lineRule="exact"/>
              <w:rPr>
                <w:rFonts w:ascii="仿宋_GB2312" w:hAnsi="宋体" w:eastAsia="仿宋_GB2312"/>
                <w:snapToGrid w:val="0"/>
                <w:kern w:val="0"/>
                <w:szCs w:val="21"/>
              </w:rPr>
            </w:pPr>
            <w:r>
              <w:rPr>
                <w:rFonts w:hint="eastAsia" w:ascii="仿宋_GB2312" w:hAnsi="宋体" w:eastAsia="仿宋_GB2312" w:cs="仿宋"/>
                <w:snapToGrid w:val="0"/>
                <w:kern w:val="0"/>
                <w:szCs w:val="21"/>
              </w:rPr>
              <w:t>户口簿和身份证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343" w:type="dxa"/>
            <w:vMerge w:val="continue"/>
            <w:tcBorders>
              <w:top w:val="single" w:color="auto" w:sz="4" w:space="0"/>
              <w:bottom w:val="single" w:color="auto" w:sz="4" w:space="0"/>
              <w:right w:val="single" w:color="auto" w:sz="4" w:space="0"/>
            </w:tcBorders>
            <w:noWrap w:val="0"/>
            <w:vAlign w:val="center"/>
          </w:tcPr>
          <w:p>
            <w:pPr>
              <w:widowControl/>
              <w:spacing w:line="320" w:lineRule="exact"/>
              <w:jc w:val="left"/>
              <w:rPr>
                <w:rFonts w:ascii="仿宋_GB2312" w:hAnsi="宋体" w:eastAsia="仿宋_GB2312"/>
                <w:snapToGrid w:val="0"/>
                <w:kern w:val="0"/>
                <w:szCs w:val="21"/>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宋体" w:eastAsia="仿宋_GB2312" w:cs="仿宋"/>
                <w:snapToGrid w:val="0"/>
                <w:kern w:val="0"/>
                <w:szCs w:val="21"/>
              </w:rPr>
            </w:pPr>
            <w:r>
              <w:rPr>
                <w:rFonts w:hint="eastAsia" w:ascii="仿宋_GB2312" w:hAnsi="宋体" w:eastAsia="仿宋_GB2312" w:cs="仿宋"/>
                <w:snapToGrid w:val="0"/>
                <w:kern w:val="0"/>
                <w:szCs w:val="21"/>
              </w:rPr>
              <w:t>3</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宋体" w:eastAsia="仿宋_GB2312"/>
                <w:snapToGrid w:val="0"/>
                <w:kern w:val="0"/>
                <w:szCs w:val="21"/>
              </w:rPr>
            </w:pPr>
            <w:r>
              <w:rPr>
                <w:rFonts w:hint="eastAsia" w:ascii="仿宋_GB2312" w:hAnsi="宋体" w:eastAsia="仿宋_GB2312" w:cs="仿宋"/>
                <w:snapToGrid w:val="0"/>
                <w:kern w:val="0"/>
                <w:szCs w:val="21"/>
              </w:rPr>
              <w:t>归侨、归侨子女</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 w:firstLineChars="2"/>
              <w:rPr>
                <w:rFonts w:ascii="仿宋_GB2312" w:hAnsi="宋体" w:eastAsia="仿宋_GB2312"/>
                <w:b/>
                <w:bCs/>
                <w:snapToGrid w:val="0"/>
                <w:kern w:val="0"/>
                <w:szCs w:val="21"/>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宋体" w:eastAsia="仿宋_GB2312"/>
                <w:snapToGrid w:val="0"/>
                <w:kern w:val="0"/>
                <w:szCs w:val="21"/>
              </w:rPr>
            </w:pPr>
            <w:r>
              <w:rPr>
                <w:rFonts w:hint="eastAsia" w:ascii="仿宋_GB2312" w:hAnsi="宋体" w:eastAsia="仿宋_GB2312" w:cs="仿宋"/>
                <w:snapToGrid w:val="0"/>
                <w:kern w:val="0"/>
                <w:szCs w:val="21"/>
              </w:rPr>
              <w:t>5分，由报考学校审核录取</w:t>
            </w:r>
          </w:p>
        </w:tc>
        <w:tc>
          <w:tcPr>
            <w:tcW w:w="1333" w:type="dxa"/>
            <w:tcBorders>
              <w:top w:val="single" w:color="auto" w:sz="4" w:space="0"/>
              <w:left w:val="single" w:color="auto" w:sz="4" w:space="0"/>
              <w:bottom w:val="single" w:color="auto" w:sz="4" w:space="0"/>
            </w:tcBorders>
            <w:noWrap w:val="0"/>
            <w:vAlign w:val="center"/>
          </w:tcPr>
          <w:p>
            <w:pPr>
              <w:spacing w:line="320" w:lineRule="exact"/>
              <w:rPr>
                <w:rFonts w:ascii="仿宋_GB2312" w:hAnsi="宋体" w:eastAsia="仿宋_GB2312"/>
                <w:snapToGrid w:val="0"/>
                <w:kern w:val="0"/>
                <w:szCs w:val="21"/>
              </w:rPr>
            </w:pPr>
            <w:r>
              <w:rPr>
                <w:rFonts w:hint="eastAsia" w:ascii="仿宋_GB2312" w:hAnsi="宋体" w:eastAsia="仿宋_GB2312" w:cs="仿宋"/>
                <w:snapToGrid w:val="0"/>
                <w:kern w:val="0"/>
                <w:szCs w:val="21"/>
              </w:rPr>
              <w:t>上海市侨办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343" w:type="dxa"/>
            <w:vMerge w:val="continue"/>
            <w:tcBorders>
              <w:top w:val="single" w:color="auto" w:sz="4" w:space="0"/>
              <w:bottom w:val="single" w:color="auto" w:sz="4" w:space="0"/>
              <w:right w:val="single" w:color="auto" w:sz="4" w:space="0"/>
            </w:tcBorders>
            <w:noWrap w:val="0"/>
            <w:vAlign w:val="center"/>
          </w:tcPr>
          <w:p>
            <w:pPr>
              <w:widowControl/>
              <w:spacing w:line="320" w:lineRule="exact"/>
              <w:jc w:val="left"/>
              <w:rPr>
                <w:rFonts w:ascii="仿宋_GB2312" w:hAnsi="宋体" w:eastAsia="仿宋_GB2312"/>
                <w:snapToGrid w:val="0"/>
                <w:kern w:val="0"/>
                <w:szCs w:val="21"/>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宋体" w:eastAsia="仿宋_GB2312" w:cs="仿宋"/>
                <w:snapToGrid w:val="0"/>
                <w:kern w:val="0"/>
                <w:szCs w:val="21"/>
              </w:rPr>
            </w:pPr>
            <w:r>
              <w:rPr>
                <w:rFonts w:hint="eastAsia" w:ascii="仿宋_GB2312" w:hAnsi="宋体" w:eastAsia="仿宋_GB2312" w:cs="仿宋"/>
                <w:snapToGrid w:val="0"/>
                <w:kern w:val="0"/>
                <w:szCs w:val="21"/>
              </w:rPr>
              <w:t>4</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宋体" w:eastAsia="仿宋_GB2312"/>
                <w:snapToGrid w:val="0"/>
                <w:kern w:val="0"/>
                <w:szCs w:val="21"/>
              </w:rPr>
            </w:pPr>
            <w:r>
              <w:rPr>
                <w:rFonts w:hint="eastAsia" w:ascii="仿宋_GB2312" w:hAnsi="宋体" w:eastAsia="仿宋_GB2312" w:cs="仿宋"/>
                <w:snapToGrid w:val="0"/>
                <w:kern w:val="0"/>
                <w:szCs w:val="21"/>
              </w:rPr>
              <w:t>华侨子女</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 w:firstLineChars="2"/>
              <w:rPr>
                <w:rFonts w:ascii="仿宋_GB2312" w:hAnsi="宋体" w:eastAsia="仿宋_GB2312"/>
                <w:b/>
                <w:bCs/>
                <w:snapToGrid w:val="0"/>
                <w:kern w:val="0"/>
                <w:szCs w:val="21"/>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宋体" w:eastAsia="仿宋_GB2312"/>
                <w:snapToGrid w:val="0"/>
                <w:kern w:val="0"/>
                <w:szCs w:val="21"/>
              </w:rPr>
            </w:pPr>
            <w:r>
              <w:rPr>
                <w:rFonts w:hint="eastAsia" w:ascii="仿宋_GB2312" w:hAnsi="宋体" w:eastAsia="仿宋_GB2312" w:cs="仿宋"/>
                <w:snapToGrid w:val="0"/>
                <w:kern w:val="0"/>
                <w:szCs w:val="21"/>
              </w:rPr>
              <w:t>5分，由报考学校审核录取</w:t>
            </w:r>
          </w:p>
        </w:tc>
        <w:tc>
          <w:tcPr>
            <w:tcW w:w="1333" w:type="dxa"/>
            <w:tcBorders>
              <w:top w:val="single" w:color="auto" w:sz="4" w:space="0"/>
              <w:left w:val="single" w:color="auto" w:sz="4" w:space="0"/>
              <w:bottom w:val="single" w:color="auto" w:sz="4" w:space="0"/>
            </w:tcBorders>
            <w:noWrap w:val="0"/>
            <w:vAlign w:val="center"/>
          </w:tcPr>
          <w:p>
            <w:pPr>
              <w:spacing w:line="320" w:lineRule="exact"/>
              <w:rPr>
                <w:rFonts w:ascii="仿宋_GB2312" w:hAnsi="宋体" w:eastAsia="仿宋_GB2312"/>
                <w:snapToGrid w:val="0"/>
                <w:kern w:val="0"/>
                <w:szCs w:val="21"/>
              </w:rPr>
            </w:pPr>
            <w:r>
              <w:rPr>
                <w:rFonts w:hint="eastAsia" w:ascii="仿宋_GB2312" w:hAnsi="宋体" w:eastAsia="仿宋_GB2312" w:cs="仿宋"/>
                <w:snapToGrid w:val="0"/>
                <w:kern w:val="0"/>
                <w:szCs w:val="21"/>
              </w:rPr>
              <w:t>户口所在区侨办证明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343" w:type="dxa"/>
            <w:vMerge w:val="continue"/>
            <w:tcBorders>
              <w:top w:val="single" w:color="auto" w:sz="4" w:space="0"/>
              <w:bottom w:val="single" w:color="auto" w:sz="4" w:space="0"/>
              <w:right w:val="single" w:color="auto" w:sz="4" w:space="0"/>
            </w:tcBorders>
            <w:noWrap w:val="0"/>
            <w:vAlign w:val="center"/>
          </w:tcPr>
          <w:p>
            <w:pPr>
              <w:widowControl/>
              <w:spacing w:line="320" w:lineRule="exact"/>
              <w:jc w:val="left"/>
              <w:rPr>
                <w:rFonts w:ascii="仿宋_GB2312" w:hAnsi="宋体" w:eastAsia="仿宋_GB2312"/>
                <w:snapToGrid w:val="0"/>
                <w:kern w:val="0"/>
                <w:szCs w:val="21"/>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宋体" w:eastAsia="仿宋_GB2312" w:cs="仿宋"/>
                <w:snapToGrid w:val="0"/>
                <w:kern w:val="0"/>
                <w:szCs w:val="21"/>
              </w:rPr>
            </w:pPr>
            <w:r>
              <w:rPr>
                <w:rFonts w:hint="eastAsia" w:ascii="仿宋_GB2312" w:hAnsi="宋体" w:eastAsia="仿宋_GB2312" w:cs="仿宋"/>
                <w:snapToGrid w:val="0"/>
                <w:kern w:val="0"/>
                <w:szCs w:val="21"/>
              </w:rPr>
              <w:t>5</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宋体" w:eastAsia="仿宋_GB2312"/>
                <w:snapToGrid w:val="0"/>
                <w:kern w:val="0"/>
                <w:szCs w:val="21"/>
              </w:rPr>
            </w:pPr>
            <w:r>
              <w:rPr>
                <w:rFonts w:hint="eastAsia" w:ascii="仿宋_GB2312" w:hAnsi="宋体" w:eastAsia="仿宋_GB2312" w:cs="仿宋"/>
                <w:snapToGrid w:val="0"/>
                <w:kern w:val="0"/>
                <w:szCs w:val="21"/>
              </w:rPr>
              <w:t>台湾省籍（含台湾户籍）考生</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 w:firstLineChars="2"/>
              <w:rPr>
                <w:rFonts w:ascii="仿宋_GB2312" w:hAnsi="宋体" w:eastAsia="仿宋_GB2312"/>
                <w:b/>
                <w:bCs/>
                <w:snapToGrid w:val="0"/>
                <w:kern w:val="0"/>
                <w:szCs w:val="21"/>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宋体" w:eastAsia="仿宋_GB2312"/>
                <w:snapToGrid w:val="0"/>
                <w:kern w:val="0"/>
                <w:szCs w:val="21"/>
              </w:rPr>
            </w:pPr>
            <w:r>
              <w:rPr>
                <w:rFonts w:hint="eastAsia" w:ascii="仿宋_GB2312" w:hAnsi="宋体" w:eastAsia="仿宋_GB2312" w:cs="仿宋"/>
                <w:snapToGrid w:val="0"/>
                <w:kern w:val="0"/>
                <w:szCs w:val="21"/>
              </w:rPr>
              <w:t>5分，由报考学校审核录取</w:t>
            </w:r>
          </w:p>
        </w:tc>
        <w:tc>
          <w:tcPr>
            <w:tcW w:w="1333" w:type="dxa"/>
            <w:tcBorders>
              <w:top w:val="single" w:color="auto" w:sz="4" w:space="0"/>
              <w:left w:val="single" w:color="auto" w:sz="4" w:space="0"/>
              <w:bottom w:val="single" w:color="auto" w:sz="4" w:space="0"/>
            </w:tcBorders>
            <w:noWrap w:val="0"/>
            <w:vAlign w:val="center"/>
          </w:tcPr>
          <w:p>
            <w:pPr>
              <w:spacing w:line="320" w:lineRule="exact"/>
              <w:rPr>
                <w:rFonts w:ascii="仿宋_GB2312" w:hAnsi="宋体" w:eastAsia="仿宋_GB2312"/>
                <w:snapToGrid w:val="0"/>
                <w:kern w:val="0"/>
                <w:szCs w:val="21"/>
              </w:rPr>
            </w:pPr>
            <w:r>
              <w:rPr>
                <w:rFonts w:hint="eastAsia" w:ascii="仿宋_GB2312" w:hAnsi="宋体" w:eastAsia="仿宋_GB2312" w:cs="仿宋"/>
                <w:snapToGrid w:val="0"/>
                <w:kern w:val="0"/>
                <w:szCs w:val="21"/>
              </w:rPr>
              <w:t>上海市台联会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343" w:type="dxa"/>
            <w:vMerge w:val="continue"/>
            <w:tcBorders>
              <w:top w:val="single" w:color="auto" w:sz="4" w:space="0"/>
              <w:bottom w:val="single" w:color="auto" w:sz="4" w:space="0"/>
              <w:right w:val="single" w:color="auto" w:sz="4" w:space="0"/>
            </w:tcBorders>
            <w:noWrap w:val="0"/>
            <w:vAlign w:val="center"/>
          </w:tcPr>
          <w:p>
            <w:pPr>
              <w:widowControl/>
              <w:spacing w:line="320" w:lineRule="exact"/>
              <w:jc w:val="left"/>
              <w:rPr>
                <w:rFonts w:ascii="仿宋_GB2312" w:hAnsi="宋体" w:eastAsia="仿宋_GB2312"/>
                <w:snapToGrid w:val="0"/>
                <w:kern w:val="0"/>
                <w:szCs w:val="21"/>
              </w:rPr>
            </w:pPr>
          </w:p>
        </w:tc>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hAnsi="宋体" w:eastAsia="仿宋_GB2312" w:cs="仿宋"/>
                <w:snapToGrid w:val="0"/>
                <w:color w:val="000000"/>
                <w:kern w:val="0"/>
                <w:szCs w:val="21"/>
              </w:rPr>
            </w:pPr>
            <w:r>
              <w:rPr>
                <w:rFonts w:hint="eastAsia" w:ascii="仿宋_GB2312" w:hAnsi="宋体" w:eastAsia="仿宋_GB2312" w:cs="仿宋"/>
                <w:snapToGrid w:val="0"/>
                <w:color w:val="000000"/>
                <w:kern w:val="0"/>
                <w:szCs w:val="21"/>
              </w:rPr>
              <w:t>6</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宋体" w:eastAsia="仿宋_GB2312"/>
                <w:snapToGrid w:val="0"/>
                <w:kern w:val="0"/>
                <w:szCs w:val="21"/>
              </w:rPr>
            </w:pPr>
            <w:r>
              <w:rPr>
                <w:rFonts w:hint="eastAsia" w:ascii="仿宋_GB2312" w:hAnsi="宋体" w:eastAsia="仿宋_GB2312" w:cs="仿宋"/>
                <w:snapToGrid w:val="0"/>
                <w:kern w:val="0"/>
                <w:szCs w:val="21"/>
              </w:rPr>
              <w:t>自主就业的退役士兵</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 w:firstLineChars="2"/>
              <w:rPr>
                <w:rFonts w:ascii="仿宋_GB2312" w:hAnsi="宋体" w:eastAsia="仿宋_GB2312"/>
                <w:b/>
                <w:bCs/>
                <w:snapToGrid w:val="0"/>
                <w:kern w:val="0"/>
                <w:szCs w:val="21"/>
              </w:rPr>
            </w:pPr>
          </w:p>
        </w:tc>
        <w:tc>
          <w:tcPr>
            <w:tcW w:w="15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宋体" w:eastAsia="仿宋_GB2312"/>
                <w:snapToGrid w:val="0"/>
                <w:kern w:val="0"/>
                <w:szCs w:val="21"/>
              </w:rPr>
            </w:pPr>
            <w:r>
              <w:rPr>
                <w:rFonts w:hint="eastAsia" w:ascii="仿宋_GB2312" w:hAnsi="宋体" w:eastAsia="仿宋_GB2312" w:cs="仿宋"/>
                <w:snapToGrid w:val="0"/>
                <w:kern w:val="0"/>
                <w:szCs w:val="21"/>
              </w:rPr>
              <w:t>10分，由报考学校审核录取</w:t>
            </w:r>
          </w:p>
        </w:tc>
        <w:tc>
          <w:tcPr>
            <w:tcW w:w="1333" w:type="dxa"/>
            <w:vMerge w:val="restart"/>
            <w:tcBorders>
              <w:top w:val="single" w:color="auto" w:sz="4" w:space="0"/>
              <w:left w:val="single" w:color="auto" w:sz="4" w:space="0"/>
              <w:bottom w:val="single" w:color="auto" w:sz="4" w:space="0"/>
            </w:tcBorders>
            <w:noWrap w:val="0"/>
            <w:vAlign w:val="center"/>
          </w:tcPr>
          <w:p>
            <w:pPr>
              <w:spacing w:line="320" w:lineRule="exact"/>
              <w:rPr>
                <w:rFonts w:ascii="仿宋_GB2312" w:hAnsi="宋体" w:eastAsia="仿宋_GB2312"/>
                <w:snapToGrid w:val="0"/>
                <w:kern w:val="0"/>
                <w:szCs w:val="21"/>
              </w:rPr>
            </w:pPr>
            <w:r>
              <w:rPr>
                <w:rFonts w:hint="eastAsia" w:ascii="仿宋_GB2312" w:hAnsi="宋体" w:eastAsia="仿宋_GB2312" w:cs="仿宋"/>
                <w:snapToGrid w:val="0"/>
                <w:kern w:val="0"/>
                <w:szCs w:val="21"/>
              </w:rPr>
              <w:t>凭退伍证书、立功受奖证书、安置部门证明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343" w:type="dxa"/>
            <w:vMerge w:val="continue"/>
            <w:tcBorders>
              <w:top w:val="single" w:color="auto" w:sz="4" w:space="0"/>
              <w:bottom w:val="single" w:color="auto" w:sz="4" w:space="0"/>
              <w:right w:val="single" w:color="auto" w:sz="4" w:space="0"/>
            </w:tcBorders>
            <w:noWrap w:val="0"/>
            <w:vAlign w:val="center"/>
          </w:tcPr>
          <w:p>
            <w:pPr>
              <w:widowControl/>
              <w:spacing w:line="320" w:lineRule="exact"/>
              <w:jc w:val="left"/>
              <w:rPr>
                <w:rFonts w:ascii="仿宋_GB2312" w:hAnsi="宋体" w:eastAsia="仿宋_GB2312"/>
                <w:snapToGrid w:val="0"/>
                <w:kern w:val="0"/>
                <w:szCs w:val="21"/>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ascii="仿宋_GB2312" w:hAnsi="宋体" w:eastAsia="仿宋_GB2312"/>
                <w:snapToGrid w:val="0"/>
                <w:color w:val="000000"/>
                <w:kern w:val="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ascii="仿宋_GB2312" w:hAnsi="宋体" w:eastAsia="仿宋_GB2312"/>
                <w:snapToGrid w:val="0"/>
                <w:kern w:val="0"/>
                <w:szCs w:val="21"/>
              </w:rPr>
            </w:pPr>
            <w:r>
              <w:rPr>
                <w:rFonts w:hint="eastAsia" w:ascii="仿宋_GB2312" w:hAnsi="宋体" w:eastAsia="仿宋_GB2312" w:cs="仿宋"/>
                <w:snapToGrid w:val="0"/>
                <w:kern w:val="0"/>
                <w:szCs w:val="21"/>
              </w:rPr>
              <w:t>退役军人</w:t>
            </w:r>
          </w:p>
        </w:tc>
        <w:tc>
          <w:tcPr>
            <w:tcW w:w="343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 w:firstLineChars="2"/>
              <w:rPr>
                <w:rFonts w:ascii="仿宋_GB2312" w:hAnsi="宋体" w:eastAsia="仿宋_GB2312"/>
                <w:snapToGrid w:val="0"/>
                <w:kern w:val="0"/>
                <w:szCs w:val="21"/>
              </w:rPr>
            </w:pPr>
            <w:r>
              <w:rPr>
                <w:rFonts w:hint="eastAsia" w:ascii="仿宋_GB2312" w:hAnsi="宋体" w:eastAsia="仿宋_GB2312" w:cs="仿宋"/>
                <w:snapToGrid w:val="0"/>
                <w:kern w:val="0"/>
                <w:szCs w:val="21"/>
              </w:rPr>
              <w:t>服役期间荣立二等功（含）以上或被战区（原大军区）（含）以上单位授予荣誉称号</w:t>
            </w:r>
          </w:p>
        </w:tc>
        <w:tc>
          <w:tcPr>
            <w:tcW w:w="151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hAnsi="宋体" w:eastAsia="仿宋_GB2312"/>
                <w:snapToGrid w:val="0"/>
                <w:kern w:val="0"/>
                <w:szCs w:val="21"/>
              </w:rPr>
            </w:pPr>
            <w:r>
              <w:rPr>
                <w:rFonts w:hint="eastAsia" w:ascii="仿宋_GB2312" w:hAnsi="宋体" w:eastAsia="仿宋_GB2312" w:cs="仿宋"/>
                <w:snapToGrid w:val="0"/>
                <w:kern w:val="0"/>
                <w:szCs w:val="21"/>
              </w:rPr>
              <w:t>20分，由报考学校审核录取</w:t>
            </w:r>
          </w:p>
        </w:tc>
        <w:tc>
          <w:tcPr>
            <w:tcW w:w="1333" w:type="dxa"/>
            <w:vMerge w:val="continue"/>
            <w:tcBorders>
              <w:top w:val="single" w:color="auto" w:sz="4" w:space="0"/>
              <w:left w:val="single" w:color="auto" w:sz="4" w:space="0"/>
              <w:bottom w:val="single" w:color="auto" w:sz="4" w:space="0"/>
            </w:tcBorders>
            <w:noWrap w:val="0"/>
            <w:vAlign w:val="center"/>
          </w:tcPr>
          <w:p>
            <w:pPr>
              <w:widowControl/>
              <w:spacing w:line="320" w:lineRule="exact"/>
              <w:jc w:val="left"/>
              <w:rPr>
                <w:rFonts w:ascii="仿宋_GB2312" w:hAnsi="宋体" w:eastAsia="仿宋_GB2312"/>
                <w:snapToGrid w:val="0"/>
                <w:kern w:val="0"/>
                <w:szCs w:val="21"/>
              </w:rPr>
            </w:pPr>
          </w:p>
        </w:tc>
      </w:tr>
    </w:tbl>
    <w:p>
      <w:pPr>
        <w:spacing w:line="220" w:lineRule="exact"/>
        <w:ind w:left="67" w:leftChars="-201" w:hanging="489" w:hangingChars="233"/>
        <w:rPr>
          <w:rFonts w:ascii="仿宋_GB2312" w:hAnsi="宋体" w:eastAsia="仿宋_GB2312" w:cs="仿宋"/>
          <w:snapToGrid w:val="0"/>
          <w:kern w:val="0"/>
          <w:szCs w:val="21"/>
        </w:rPr>
      </w:pPr>
    </w:p>
    <w:p>
      <w:pPr>
        <w:spacing w:line="380" w:lineRule="exact"/>
        <w:ind w:left="17" w:hanging="16" w:hangingChars="8"/>
        <w:rPr>
          <w:rFonts w:ascii="仿宋_GB2312" w:hAnsi="宋体" w:eastAsia="仿宋_GB2312"/>
          <w:snapToGrid w:val="0"/>
          <w:kern w:val="0"/>
          <w:szCs w:val="21"/>
        </w:rPr>
      </w:pPr>
      <w:r>
        <w:rPr>
          <w:rFonts w:hint="eastAsia" w:ascii="仿宋_GB2312" w:hAnsi="宋体" w:eastAsia="仿宋_GB2312" w:cs="仿宋"/>
          <w:snapToGrid w:val="0"/>
          <w:kern w:val="0"/>
          <w:szCs w:val="21"/>
        </w:rPr>
        <w:t xml:space="preserve"> </w:t>
      </w:r>
      <w:r>
        <w:rPr>
          <w:rFonts w:hint="eastAsia" w:ascii="仿宋_GB2312" w:hAnsi="宋体" w:eastAsia="仿宋_GB2312" w:cs="仿宋"/>
          <w:snapToGrid w:val="0"/>
          <w:kern w:val="0"/>
          <w:szCs w:val="21"/>
          <w:lang w:val="en-US" w:eastAsia="zh-CN"/>
        </w:rPr>
        <w:t xml:space="preserve"> </w:t>
      </w:r>
      <w:r>
        <w:rPr>
          <w:rFonts w:hint="eastAsia" w:ascii="仿宋_GB2312" w:hAnsi="宋体" w:eastAsia="仿宋_GB2312" w:cs="仿宋"/>
          <w:snapToGrid w:val="0"/>
          <w:kern w:val="0"/>
          <w:szCs w:val="21"/>
        </w:rPr>
        <w:t>说明：1.以上加分项目不累加累计。</w:t>
      </w:r>
    </w:p>
    <w:p>
      <w:pPr>
        <w:spacing w:line="380" w:lineRule="exact"/>
        <w:ind w:left="105" w:leftChars="50" w:firstLine="609" w:firstLineChars="290"/>
        <w:rPr>
          <w:rFonts w:ascii="仿宋_GB2312" w:hAnsi="宋体" w:eastAsia="仿宋_GB2312" w:cs="仿宋"/>
          <w:snapToGrid w:val="0"/>
          <w:kern w:val="0"/>
          <w:szCs w:val="21"/>
        </w:rPr>
      </w:pPr>
      <w:r>
        <w:rPr>
          <w:rFonts w:hint="eastAsia" w:ascii="仿宋_GB2312" w:hAnsi="宋体" w:eastAsia="仿宋_GB2312" w:cs="仿宋"/>
          <w:snapToGrid w:val="0"/>
          <w:kern w:val="0"/>
          <w:szCs w:val="21"/>
        </w:rPr>
        <w:t xml:space="preserve"> 2.以上加分项目只适用全国统考招生阶段。</w:t>
      </w:r>
    </w:p>
    <w:p>
      <w:pPr>
        <w:spacing w:line="380" w:lineRule="exact"/>
        <w:ind w:left="105" w:leftChars="50" w:firstLine="617" w:firstLineChars="294"/>
        <w:rPr>
          <w:rFonts w:ascii="仿宋_GB2312" w:hAnsi="宋体" w:eastAsia="仿宋_GB2312" w:cs="仿宋"/>
          <w:snapToGrid w:val="0"/>
          <w:kern w:val="0"/>
          <w:szCs w:val="21"/>
        </w:rPr>
      </w:pPr>
      <w:r>
        <w:rPr>
          <w:rFonts w:hint="eastAsia" w:ascii="仿宋_GB2312" w:hAnsi="宋体" w:eastAsia="仿宋_GB2312" w:cs="仿宋"/>
          <w:snapToGrid w:val="0"/>
          <w:kern w:val="0"/>
          <w:szCs w:val="21"/>
        </w:rPr>
        <w:t xml:space="preserve"> 3.以上加分项目的受理截止日期为</w:t>
      </w:r>
      <w:r>
        <w:rPr>
          <w:rFonts w:ascii="仿宋_GB2312" w:hAnsi="宋体" w:eastAsia="仿宋_GB2312" w:cs="仿宋"/>
          <w:snapToGrid w:val="0"/>
          <w:kern w:val="0"/>
          <w:szCs w:val="21"/>
        </w:rPr>
        <w:t>2022年</w:t>
      </w:r>
      <w:r>
        <w:rPr>
          <w:rFonts w:hint="eastAsia" w:ascii="仿宋_GB2312" w:hAnsi="宋体" w:eastAsia="仿宋_GB2312" w:cs="仿宋"/>
          <w:snapToGrid w:val="0"/>
          <w:kern w:val="0"/>
          <w:szCs w:val="21"/>
        </w:rPr>
        <w:t>6</w:t>
      </w:r>
      <w:r>
        <w:rPr>
          <w:rFonts w:ascii="仿宋_GB2312" w:hAnsi="宋体" w:eastAsia="仿宋_GB2312" w:cs="仿宋"/>
          <w:snapToGrid w:val="0"/>
          <w:kern w:val="0"/>
          <w:szCs w:val="21"/>
        </w:rPr>
        <w:t>月20日</w:t>
      </w:r>
      <w:r>
        <w:rPr>
          <w:rFonts w:hint="eastAsia" w:ascii="仿宋_GB2312" w:hAnsi="宋体" w:eastAsia="仿宋_GB2312" w:cs="仿宋"/>
          <w:snapToGrid w:val="0"/>
          <w:kern w:val="0"/>
          <w:szCs w:val="21"/>
        </w:rPr>
        <w:t>，逾期不予办理。</w:t>
      </w:r>
    </w:p>
    <w:p>
      <w:pPr>
        <w:spacing w:line="380" w:lineRule="exact"/>
        <w:ind w:left="1037" w:leftChars="394" w:hanging="210" w:hangingChars="100"/>
        <w:rPr>
          <w:rFonts w:ascii="仿宋_GB2312" w:eastAsia="仿宋_GB2312"/>
          <w:sz w:val="30"/>
          <w:szCs w:val="30"/>
        </w:rPr>
      </w:pPr>
      <w:r>
        <w:rPr>
          <w:rFonts w:hint="eastAsia" w:ascii="仿宋_GB2312" w:hAnsi="宋体" w:eastAsia="仿宋_GB2312" w:cs="仿宋"/>
          <w:snapToGrid w:val="0"/>
          <w:kern w:val="0"/>
          <w:szCs w:val="21"/>
        </w:rPr>
        <w:t>4.以上加分项目不用于高校不安排分省招生计划的艺术类专业、高水平艺术团、高水平运动队、高校专项计划等招生项目。</w:t>
      </w:r>
    </w:p>
    <w:p/>
    <w:p>
      <w:pPr>
        <w:spacing w:line="560" w:lineRule="exact"/>
        <w:rPr>
          <w:rFonts w:hint="eastAsia" w:ascii="仿宋_GB2312" w:hAnsi="仿宋" w:eastAsia="仿宋_GB2312"/>
          <w:sz w:val="30"/>
          <w:szCs w:val="30"/>
        </w:rPr>
      </w:pPr>
    </w:p>
    <w:p>
      <w:r>
        <w:rPr>
          <w:rFonts w:ascii="仿宋_GB2312" w:hAnsi="仿宋" w:eastAsia="仿宋_GB2312"/>
          <w:sz w:val="30"/>
          <w:szCs w:val="30"/>
        </w:rPr>
        <w:br w:type="page"/>
      </w:r>
    </w:p>
    <w:p>
      <w:pPr>
        <w:spacing w:line="560" w:lineRule="exact"/>
        <w:jc w:val="center"/>
        <w:rPr>
          <w:rFonts w:ascii="方正小标宋简体" w:eastAsia="方正小标宋简体"/>
          <w:sz w:val="38"/>
          <w:szCs w:val="38"/>
        </w:rPr>
      </w:pPr>
    </w:p>
    <w:p>
      <w:pPr>
        <w:spacing w:line="560" w:lineRule="exact"/>
        <w:ind w:firstLine="600" w:firstLineChars="200"/>
        <w:rPr>
          <w:rFonts w:ascii="仿宋_GB2312" w:hAnsi="仿宋" w:eastAsia="仿宋_GB2312"/>
          <w:sz w:val="30"/>
          <w:szCs w:val="30"/>
        </w:rPr>
      </w:pPr>
    </w:p>
    <w:p>
      <w:pPr>
        <w:spacing w:line="540" w:lineRule="exact"/>
        <w:rPr>
          <w:rFonts w:ascii="黑体" w:eastAsia="黑体"/>
          <w:sz w:val="32"/>
        </w:rPr>
      </w:pPr>
    </w:p>
    <w:tbl>
      <w:tblPr>
        <w:tblStyle w:val="5"/>
        <w:tblpPr w:leftFromText="180" w:rightFromText="180" w:vertAnchor="text" w:horzAnchor="page" w:tblpX="1706" w:tblpY="103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8"/>
        <w:gridCol w:w="4680"/>
        <w:gridCol w:w="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Borders>
              <w:top w:val="single" w:color="auto" w:sz="12" w:space="0"/>
              <w:left w:val="nil"/>
              <w:bottom w:val="single" w:color="auto" w:sz="12" w:space="0"/>
              <w:right w:val="nil"/>
            </w:tcBorders>
          </w:tcPr>
          <w:p>
            <w:pPr>
              <w:spacing w:line="560" w:lineRule="exact"/>
              <w:ind w:firstLine="280" w:firstLineChars="100"/>
              <w:rPr>
                <w:rFonts w:ascii="黑体" w:eastAsia="黑体"/>
                <w:sz w:val="28"/>
                <w:szCs w:val="28"/>
              </w:rPr>
            </w:pPr>
            <w:r>
              <w:rPr>
                <w:rFonts w:hint="eastAsia" w:ascii="仿宋_GB2312" w:eastAsia="仿宋_GB2312"/>
                <w:sz w:val="28"/>
                <w:szCs w:val="28"/>
              </w:rPr>
              <w:t>上海市教育委员会办公室</w:t>
            </w:r>
          </w:p>
        </w:tc>
        <w:tc>
          <w:tcPr>
            <w:tcW w:w="4680" w:type="dxa"/>
            <w:tcBorders>
              <w:top w:val="single" w:color="auto" w:sz="12" w:space="0"/>
              <w:left w:val="nil"/>
              <w:bottom w:val="single" w:color="auto" w:sz="12" w:space="0"/>
              <w:right w:val="nil"/>
            </w:tcBorders>
          </w:tcPr>
          <w:p>
            <w:pPr>
              <w:spacing w:line="560" w:lineRule="exact"/>
              <w:jc w:val="right"/>
              <w:rPr>
                <w:rFonts w:ascii="黑体" w:eastAsia="黑体"/>
                <w:sz w:val="28"/>
                <w:szCs w:val="28"/>
              </w:rPr>
            </w:pPr>
            <w:r>
              <w:rPr>
                <w:rFonts w:hint="eastAsia" w:ascii="仿宋_GB2312" w:eastAsia="仿宋_GB2312"/>
                <w:sz w:val="28"/>
                <w:szCs w:val="28"/>
              </w:rPr>
              <w:t>202</w:t>
            </w:r>
            <w:r>
              <w:rPr>
                <w:rFonts w:ascii="仿宋_GB2312" w:eastAsia="仿宋_GB2312"/>
                <w:sz w:val="28"/>
                <w:szCs w:val="28"/>
              </w:rPr>
              <w:t>2</w:t>
            </w:r>
            <w:r>
              <w:rPr>
                <w:rFonts w:hint="eastAsia" w:ascii="仿宋_GB2312" w:eastAsia="仿宋_GB2312"/>
                <w:sz w:val="28"/>
                <w:szCs w:val="28"/>
              </w:rPr>
              <w:t>年</w:t>
            </w:r>
            <w:r>
              <w:rPr>
                <w:rFonts w:hint="eastAsia" w:ascii="仿宋_GB2312" w:eastAsia="仿宋_GB2312"/>
                <w:sz w:val="28"/>
                <w:szCs w:val="28"/>
                <w:lang w:val="en-US" w:eastAsia="zh-CN"/>
              </w:rPr>
              <w:t>5</w:t>
            </w:r>
            <w:r>
              <w:rPr>
                <w:rFonts w:hint="eastAsia" w:ascii="仿宋_GB2312" w:eastAsia="仿宋_GB2312"/>
                <w:sz w:val="28"/>
                <w:szCs w:val="28"/>
              </w:rPr>
              <w:t>月</w:t>
            </w:r>
            <w:r>
              <w:rPr>
                <w:rFonts w:hint="eastAsia" w:ascii="仿宋_GB2312" w:eastAsia="仿宋_GB2312"/>
                <w:sz w:val="28"/>
                <w:szCs w:val="28"/>
                <w:lang w:val="en-US" w:eastAsia="zh-CN"/>
              </w:rPr>
              <w:t>12</w:t>
            </w:r>
            <w:r>
              <w:rPr>
                <w:rFonts w:hint="eastAsia" w:ascii="仿宋_GB2312" w:eastAsia="仿宋_GB2312"/>
                <w:sz w:val="28"/>
                <w:szCs w:val="28"/>
              </w:rPr>
              <w:t>日印发</w:t>
            </w:r>
          </w:p>
        </w:tc>
        <w:tc>
          <w:tcPr>
            <w:tcW w:w="289" w:type="dxa"/>
            <w:tcBorders>
              <w:top w:val="single" w:color="auto" w:sz="12" w:space="0"/>
              <w:left w:val="nil"/>
              <w:bottom w:val="single" w:color="auto" w:sz="12" w:space="0"/>
              <w:right w:val="nil"/>
            </w:tcBorders>
          </w:tcPr>
          <w:p>
            <w:pPr>
              <w:spacing w:line="560" w:lineRule="exact"/>
              <w:ind w:right="359" w:rightChars="171"/>
              <w:jc w:val="right"/>
              <w:rPr>
                <w:rFonts w:ascii="黑体" w:eastAsia="黑体"/>
                <w:sz w:val="28"/>
                <w:szCs w:val="28"/>
              </w:rPr>
            </w:pPr>
          </w:p>
        </w:tc>
      </w:tr>
    </w:tbl>
    <w:p>
      <w:pPr>
        <w:spacing w:line="540" w:lineRule="exact"/>
        <w:rPr>
          <w:rFonts w:ascii="黑体" w:eastAsia="黑体"/>
          <w:sz w:val="32"/>
        </w:rPr>
      </w:pPr>
    </w:p>
    <w:sectPr>
      <w:headerReference r:id="rId3" w:type="default"/>
      <w:footerReference r:id="rId4" w:type="default"/>
      <w:footerReference r:id="rId5" w:type="even"/>
      <w:pgSz w:w="11906" w:h="16838"/>
      <w:pgMar w:top="2098" w:right="1508" w:bottom="1713" w:left="1520" w:header="851" w:footer="1418" w:gutter="57"/>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文鼎大标宋简">
    <w:altName w:val="微软雅黑"/>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sz w:val="28"/>
      </w:rPr>
    </w:pPr>
    <w:r>
      <w:rPr>
        <w:rStyle w:val="7"/>
        <w:rFonts w:hint="eastAsia" w:ascii="宋体" w:hAnsi="宋体"/>
        <w:sz w:val="28"/>
      </w:rPr>
      <w:t xml:space="preserve">—  </w:t>
    </w:r>
    <w:r>
      <w:rPr>
        <w:rStyle w:val="7"/>
        <w:rFonts w:ascii="宋体" w:hAnsi="宋体"/>
        <w:sz w:val="28"/>
      </w:rPr>
      <w:fldChar w:fldCharType="begin"/>
    </w:r>
    <w:r>
      <w:rPr>
        <w:rStyle w:val="7"/>
        <w:rFonts w:ascii="宋体" w:hAnsi="宋体"/>
        <w:sz w:val="28"/>
      </w:rPr>
      <w:instrText xml:space="preserve">PAGE  </w:instrText>
    </w:r>
    <w:r>
      <w:rPr>
        <w:rStyle w:val="7"/>
        <w:rFonts w:ascii="宋体" w:hAnsi="宋体"/>
        <w:sz w:val="28"/>
      </w:rPr>
      <w:fldChar w:fldCharType="separate"/>
    </w:r>
    <w:r>
      <w:rPr>
        <w:rStyle w:val="7"/>
        <w:rFonts w:ascii="宋体" w:hAnsi="宋体"/>
        <w:sz w:val="28"/>
      </w:rPr>
      <w:t>1</w:t>
    </w:r>
    <w:r>
      <w:rPr>
        <w:rStyle w:val="7"/>
        <w:rFonts w:ascii="宋体" w:hAnsi="宋体"/>
        <w:sz w:val="28"/>
      </w:rPr>
      <w:fldChar w:fldCharType="end"/>
    </w:r>
    <w:r>
      <w:rPr>
        <w:rStyle w:val="7"/>
        <w:rFonts w:hint="eastAsia" w:ascii="宋体" w:hAnsi="宋体"/>
        <w:sz w:val="28"/>
      </w:rPr>
      <w:t xml:space="preserve">  —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wNjY4MDMzNTYwZDNmOWViN2ZhNzIyYTRmNzQ5NzMifQ=="/>
  </w:docVars>
  <w:rsids>
    <w:rsidRoot w:val="00036432"/>
    <w:rsid w:val="00036432"/>
    <w:rsid w:val="000710C2"/>
    <w:rsid w:val="00075293"/>
    <w:rsid w:val="00082EC4"/>
    <w:rsid w:val="00095E3D"/>
    <w:rsid w:val="000E3AC2"/>
    <w:rsid w:val="0012510A"/>
    <w:rsid w:val="001B2AE5"/>
    <w:rsid w:val="002462AA"/>
    <w:rsid w:val="00256187"/>
    <w:rsid w:val="00351EB8"/>
    <w:rsid w:val="00435D51"/>
    <w:rsid w:val="00462980"/>
    <w:rsid w:val="004779D8"/>
    <w:rsid w:val="004D6037"/>
    <w:rsid w:val="004E1CF7"/>
    <w:rsid w:val="004F26BA"/>
    <w:rsid w:val="005173F0"/>
    <w:rsid w:val="00541AAD"/>
    <w:rsid w:val="00562E1A"/>
    <w:rsid w:val="005D6AB9"/>
    <w:rsid w:val="00640C50"/>
    <w:rsid w:val="009273D4"/>
    <w:rsid w:val="009572C0"/>
    <w:rsid w:val="00977C74"/>
    <w:rsid w:val="009C0157"/>
    <w:rsid w:val="00B0219A"/>
    <w:rsid w:val="00B12366"/>
    <w:rsid w:val="00B2591E"/>
    <w:rsid w:val="00B3424B"/>
    <w:rsid w:val="00B42479"/>
    <w:rsid w:val="00BA3B51"/>
    <w:rsid w:val="00BD6D35"/>
    <w:rsid w:val="00C2143B"/>
    <w:rsid w:val="00CB3DDD"/>
    <w:rsid w:val="00DE3BA0"/>
    <w:rsid w:val="00DF45E0"/>
    <w:rsid w:val="00E06019"/>
    <w:rsid w:val="00F8158C"/>
    <w:rsid w:val="00FE0E8F"/>
    <w:rsid w:val="1B1E6A11"/>
    <w:rsid w:val="24833D2A"/>
    <w:rsid w:val="411173AA"/>
    <w:rsid w:val="43F85518"/>
    <w:rsid w:val="4710616B"/>
    <w:rsid w:val="60292DDA"/>
    <w:rsid w:val="792E2344"/>
    <w:rsid w:val="7DE16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99"/>
    <w:pPr>
      <w:spacing w:line="480" w:lineRule="exact"/>
      <w:ind w:firstLine="560" w:firstLineChars="200"/>
    </w:pPr>
    <w:rPr>
      <w:rFonts w:ascii="仿宋_GB2312" w:eastAsia="仿宋_GB2312"/>
      <w:kern w:val="0"/>
      <w:sz w:val="28"/>
      <w:szCs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3218\Desktop\Templates%202017\&#27169;&#26495;&#26368;&#26032;\&#25991;&#20214;&#27169;&#26495;2021\&#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Template>
  <Company>Microsoft</Company>
  <Pages>2</Pages>
  <Words>62</Words>
  <Characters>71</Characters>
  <Lines>1</Lines>
  <Paragraphs>1</Paragraphs>
  <TotalTime>14</TotalTime>
  <ScaleCrop>false</ScaleCrop>
  <LinksUpToDate>false</LinksUpToDate>
  <CharactersWithSpaces>78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2022-03-30T02:39:00Z</dcterms:created>
  <dc:creator>李倩</dc:creator>
  <cp:lastModifiedBy>刘瑜</cp:lastModifiedBy>
  <cp:lastPrinted>2021-12-27T02:19:00Z</cp:lastPrinted>
  <dcterms:modified xsi:type="dcterms:W3CDTF">2022-05-27T11:32:55Z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A56037953028485FA316E1445043BFF7</vt:lpwstr>
  </property>
</Properties>
</file>