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地方专项计划招生院校名单</w:t>
      </w:r>
    </w:p>
    <w:bookmarkEnd w:id="0"/>
    <w:p>
      <w:pPr>
        <w:adjustRightInd w:val="0"/>
        <w:snapToGrid w:val="0"/>
        <w:spacing w:line="560" w:lineRule="exact"/>
        <w:rPr>
          <w:rFonts w:eastAsia="方正小标宋_GBK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苏州大学         南京师范大学   南京工业大学   南京信息工程大学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南京邮电大学     江苏大学   </w:t>
      </w:r>
      <w:r>
        <w:rPr>
          <w:rFonts w:eastAsia="仿宋_GB2312"/>
          <w:color w:val="000000"/>
          <w:sz w:val="28"/>
          <w:szCs w:val="28"/>
        </w:rPr>
        <w:tab/>
      </w:r>
      <w:r>
        <w:rPr>
          <w:rFonts w:eastAsia="仿宋_GB2312"/>
          <w:color w:val="000000"/>
          <w:sz w:val="28"/>
          <w:szCs w:val="28"/>
        </w:rPr>
        <w:t xml:space="preserve">  扬州大学       南京医科大学  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南京中医药大学   江苏师范大学   南通大学       南京林业大学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>最终名单</w:t>
      </w:r>
      <w:r>
        <w:rPr>
          <w:rFonts w:hint="eastAsia" w:eastAsia="仿宋_GB2312"/>
          <w:color w:val="000000"/>
          <w:sz w:val="28"/>
          <w:szCs w:val="28"/>
        </w:rPr>
        <w:t>以</w:t>
      </w:r>
      <w:r>
        <w:rPr>
          <w:rFonts w:eastAsia="仿宋_GB2312"/>
          <w:color w:val="000000"/>
          <w:sz w:val="28"/>
          <w:szCs w:val="28"/>
        </w:rPr>
        <w:t>《江苏招生考试》（2022年招生计划专刊）上册公布为准。</w:t>
      </w:r>
    </w:p>
    <w:p>
      <w:pPr>
        <w:adjustRightInd w:val="0"/>
        <w:snapToGrid w:val="0"/>
        <w:spacing w:line="560" w:lineRule="exact"/>
        <w:rPr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8417F"/>
    <w:rsid w:val="0DC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2022-03-31T02:39:00Z</dcterms:created>
  <dc:creator>hp</dc:creator>
  <cp:lastModifiedBy>hp</cp:lastModifiedBy>
  <dcterms:modified xsi:type="dcterms:W3CDTF">2022-03-31T02:39:21Z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