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ind w:left="283" w:leftChars="135" w:right="479" w:rightChars="228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西南科技大学20</w:t>
      </w: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年男子足球高水平运动队</w:t>
      </w:r>
    </w:p>
    <w:p>
      <w:pPr>
        <w:autoSpaceDE w:val="0"/>
        <w:autoSpaceDN w:val="0"/>
        <w:ind w:left="283" w:leftChars="135" w:right="479" w:rightChars="228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测试内容及评分标准</w:t>
      </w:r>
    </w:p>
    <w:p>
      <w:pPr>
        <w:numPr>
          <w:ilvl w:val="0"/>
          <w:numId w:val="1"/>
        </w:numPr>
        <w:ind w:left="283" w:leftChars="135" w:right="479" w:rightChars="228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测试内容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4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80" w:type="dxa"/>
            <w:gridSpan w:val="2"/>
            <w:vAlign w:val="center"/>
          </w:tcPr>
          <w:p>
            <w:pPr>
              <w:ind w:left="283" w:leftChars="135" w:right="479" w:rightChars="228"/>
              <w:jc w:val="center"/>
              <w:rPr>
                <w:rFonts w:ascii="宋体" w:hAnsi="宋体" w:cs="Helvetica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Helvetica"/>
                <w:kern w:val="0"/>
                <w:sz w:val="24"/>
                <w:szCs w:val="28"/>
              </w:rPr>
              <w:t>基本技术及身体素质测试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590" w:type="dxa"/>
            <w:vAlign w:val="center"/>
          </w:tcPr>
          <w:p>
            <w:pPr>
              <w:ind w:left="283" w:leftChars="135" w:right="479" w:rightChars="228"/>
              <w:jc w:val="center"/>
              <w:rPr>
                <w:rFonts w:ascii="宋体" w:hAnsi="宋体" w:cs="Helvetica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Helvetica"/>
                <w:kern w:val="0"/>
                <w:sz w:val="24"/>
                <w:szCs w:val="28"/>
              </w:rPr>
              <w:t>守门员测试</w:t>
            </w:r>
          </w:p>
        </w:tc>
        <w:tc>
          <w:tcPr>
            <w:tcW w:w="4590" w:type="dxa"/>
            <w:vAlign w:val="center"/>
          </w:tcPr>
          <w:p>
            <w:pPr>
              <w:ind w:left="283" w:leftChars="135" w:right="479" w:rightChars="228"/>
              <w:jc w:val="center"/>
              <w:rPr>
                <w:rFonts w:ascii="宋体" w:hAnsi="宋体" w:cs="Helvetica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Helvetica"/>
                <w:kern w:val="0"/>
                <w:sz w:val="24"/>
                <w:szCs w:val="28"/>
              </w:rPr>
              <w:t>非守门员测试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590" w:type="dxa"/>
            <w:vAlign w:val="center"/>
          </w:tcPr>
          <w:p>
            <w:pPr>
              <w:ind w:left="880" w:leftChars="419" w:right="479" w:rightChars="228"/>
              <w:jc w:val="left"/>
              <w:rPr>
                <w:rFonts w:ascii="宋体" w:hAnsi="宋体" w:cs="Helvetica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Helvetica"/>
                <w:kern w:val="0"/>
                <w:sz w:val="24"/>
                <w:szCs w:val="28"/>
              </w:rPr>
              <w:t>1、传准（10分）</w:t>
            </w:r>
          </w:p>
        </w:tc>
        <w:tc>
          <w:tcPr>
            <w:tcW w:w="4590" w:type="dxa"/>
            <w:vAlign w:val="center"/>
          </w:tcPr>
          <w:p>
            <w:pPr>
              <w:ind w:left="825" w:leftChars="393" w:right="479" w:rightChars="228"/>
              <w:jc w:val="left"/>
              <w:rPr>
                <w:rFonts w:ascii="宋体" w:hAnsi="宋体" w:cs="Helvetica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Helvetica"/>
                <w:kern w:val="0"/>
                <w:sz w:val="24"/>
                <w:szCs w:val="28"/>
              </w:rPr>
              <w:t>1、传准（10分）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590" w:type="dxa"/>
            <w:vAlign w:val="center"/>
          </w:tcPr>
          <w:p>
            <w:pPr>
              <w:ind w:left="880" w:leftChars="419" w:right="479" w:rightChars="228"/>
              <w:jc w:val="left"/>
              <w:rPr>
                <w:rFonts w:ascii="宋体" w:hAnsi="宋体" w:cs="Helvetica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Helvetica"/>
                <w:kern w:val="0"/>
                <w:sz w:val="24"/>
                <w:szCs w:val="28"/>
              </w:rPr>
              <w:t>2、踢远（10分）</w:t>
            </w:r>
          </w:p>
        </w:tc>
        <w:tc>
          <w:tcPr>
            <w:tcW w:w="4590" w:type="dxa"/>
            <w:vAlign w:val="center"/>
          </w:tcPr>
          <w:p>
            <w:pPr>
              <w:ind w:left="825" w:leftChars="393" w:right="479" w:rightChars="228"/>
              <w:jc w:val="left"/>
              <w:rPr>
                <w:rFonts w:ascii="宋体" w:hAnsi="宋体" w:cs="Helvetica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Helvetica"/>
                <w:kern w:val="0"/>
                <w:sz w:val="24"/>
                <w:szCs w:val="28"/>
              </w:rPr>
              <w:t>2、颠球（10分）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590" w:type="dxa"/>
            <w:vAlign w:val="center"/>
          </w:tcPr>
          <w:p>
            <w:pPr>
              <w:ind w:left="880" w:leftChars="419" w:right="479" w:rightChars="228"/>
              <w:jc w:val="left"/>
              <w:rPr>
                <w:rFonts w:ascii="宋体" w:hAnsi="宋体" w:cs="Helvetica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Helvetica"/>
                <w:kern w:val="0"/>
                <w:sz w:val="24"/>
                <w:szCs w:val="28"/>
              </w:rPr>
              <w:t>3、守门员技术（20分）</w:t>
            </w:r>
          </w:p>
        </w:tc>
        <w:tc>
          <w:tcPr>
            <w:tcW w:w="4590" w:type="dxa"/>
            <w:vAlign w:val="center"/>
          </w:tcPr>
          <w:p>
            <w:pPr>
              <w:ind w:left="825" w:leftChars="393" w:right="479" w:rightChars="228"/>
              <w:jc w:val="left"/>
              <w:rPr>
                <w:rFonts w:ascii="宋体" w:hAnsi="宋体" w:cs="Helvetica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Helvetica"/>
                <w:kern w:val="0"/>
                <w:sz w:val="24"/>
                <w:szCs w:val="28"/>
              </w:rPr>
              <w:t>3、运球绕杆射门（20分）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590" w:type="dxa"/>
            <w:vAlign w:val="center"/>
          </w:tcPr>
          <w:p>
            <w:pPr>
              <w:ind w:left="880" w:leftChars="419" w:right="479" w:rightChars="228"/>
              <w:jc w:val="left"/>
              <w:rPr>
                <w:rFonts w:ascii="宋体" w:hAnsi="宋体" w:cs="Helvetica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Helvetica"/>
                <w:kern w:val="0"/>
                <w:sz w:val="24"/>
                <w:szCs w:val="28"/>
              </w:rPr>
              <w:t>4、立定三级跳远（20分）</w:t>
            </w:r>
          </w:p>
        </w:tc>
        <w:tc>
          <w:tcPr>
            <w:tcW w:w="4590" w:type="dxa"/>
            <w:vAlign w:val="center"/>
          </w:tcPr>
          <w:p>
            <w:pPr>
              <w:ind w:left="825" w:leftChars="393" w:right="479" w:rightChars="228"/>
              <w:jc w:val="left"/>
              <w:rPr>
                <w:rFonts w:ascii="宋体" w:hAnsi="宋体" w:cs="Helvetica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Helvetica"/>
                <w:kern w:val="0"/>
                <w:sz w:val="24"/>
                <w:szCs w:val="28"/>
              </w:rPr>
              <w:t>4、5×25米折返跑（20分）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590" w:type="dxa"/>
            <w:vAlign w:val="center"/>
          </w:tcPr>
          <w:p>
            <w:pPr>
              <w:ind w:left="880" w:leftChars="419" w:right="479" w:rightChars="228"/>
              <w:jc w:val="left"/>
              <w:rPr>
                <w:rFonts w:ascii="宋体" w:hAnsi="宋体" w:cs="Helvetica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Helvetica"/>
                <w:kern w:val="0"/>
                <w:sz w:val="24"/>
                <w:szCs w:val="28"/>
              </w:rPr>
              <w:t>5、比赛（40分）</w:t>
            </w:r>
          </w:p>
        </w:tc>
        <w:tc>
          <w:tcPr>
            <w:tcW w:w="4590" w:type="dxa"/>
            <w:vAlign w:val="center"/>
          </w:tcPr>
          <w:p>
            <w:pPr>
              <w:ind w:left="825" w:leftChars="393" w:right="479" w:rightChars="228"/>
              <w:jc w:val="left"/>
              <w:rPr>
                <w:rFonts w:ascii="宋体" w:hAnsi="宋体" w:cs="Helvetica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Helvetica"/>
                <w:kern w:val="0"/>
                <w:sz w:val="24"/>
                <w:szCs w:val="28"/>
              </w:rPr>
              <w:t>5、比赛（40分）</w:t>
            </w:r>
          </w:p>
        </w:tc>
      </w:tr>
    </w:tbl>
    <w:p>
      <w:pPr>
        <w:numPr>
          <w:ilvl w:val="0"/>
          <w:numId w:val="1"/>
        </w:numPr>
        <w:ind w:left="283" w:leftChars="135" w:right="479" w:rightChars="228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测试方法与评分标准 </w:t>
      </w:r>
    </w:p>
    <w:p>
      <w:pPr>
        <w:ind w:left="283" w:leftChars="135" w:right="479" w:rightChars="228" w:firstLine="281" w:firstLineChars="1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（一）颠球 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（1）测试方法：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在 2 米</w:t>
      </w:r>
      <w:r>
        <w:rPr>
          <w:rFonts w:hint="eastAsia"/>
          <w:sz w:val="28"/>
          <w:szCs w:val="28"/>
        </w:rPr>
        <w:t>半</w:t>
      </w:r>
      <w:r>
        <w:rPr>
          <w:sz w:val="28"/>
          <w:szCs w:val="28"/>
        </w:rPr>
        <w:t>径圆圈内，统招考生需用双脚正脚背交替颠球，允许其他部位（除手之外）调整但不计次数；单招考生需用不少于 6 个部位（除手之外）任意顺序进行颠球，每部位不少于 2 次； 左右大腿部位共计颠球 5 次以上的次数不计数；守门员</w:t>
      </w:r>
      <w:r>
        <w:rPr>
          <w:rFonts w:hint="eastAsia"/>
          <w:sz w:val="28"/>
          <w:szCs w:val="28"/>
        </w:rPr>
        <w:t>无</w:t>
      </w:r>
      <w:r>
        <w:rPr>
          <w:sz w:val="28"/>
          <w:szCs w:val="28"/>
        </w:rPr>
        <w:t>颠球测试。所有考生颠球过程中任意一只脚超出圆圈外</w:t>
      </w:r>
      <w:r>
        <w:rPr>
          <w:rFonts w:hint="eastAsia"/>
          <w:color w:val="auto"/>
          <w:sz w:val="28"/>
          <w:szCs w:val="28"/>
        </w:rPr>
        <w:t>或球落地</w:t>
      </w:r>
      <w:r>
        <w:rPr>
          <w:sz w:val="28"/>
          <w:szCs w:val="28"/>
        </w:rPr>
        <w:t>计数结束。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（2）评分标准：</w:t>
      </w:r>
    </w:p>
    <w:p>
      <w:pPr>
        <w:ind w:left="283" w:leftChars="135" w:right="479" w:rightChars="228" w:firstLine="425" w:firstLineChars="1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1、满分：10 分 </w:t>
      </w:r>
      <w:r>
        <w:rPr>
          <w:rFonts w:hint="eastAsia"/>
          <w:sz w:val="28"/>
          <w:szCs w:val="28"/>
        </w:rPr>
        <w:t>；</w:t>
      </w:r>
    </w:p>
    <w:p>
      <w:pPr>
        <w:ind w:left="283" w:leftChars="135" w:right="479" w:rightChars="228" w:firstLine="425" w:firstLineChars="152"/>
        <w:jc w:val="left"/>
        <w:rPr>
          <w:sz w:val="28"/>
          <w:szCs w:val="28"/>
        </w:rPr>
      </w:pPr>
      <w:r>
        <w:rPr>
          <w:sz w:val="28"/>
          <w:szCs w:val="28"/>
        </w:rPr>
        <w:t>2、评价标准：每人测 2 次（计最佳成绩），颠球 60 个以下计0分</w:t>
      </w:r>
    </w:p>
    <w:p>
      <w:pPr>
        <w:ind w:left="283" w:leftChars="135" w:right="479" w:rightChars="228" w:firstLine="840" w:firstLineChars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表1</w:t>
      </w:r>
      <w:r>
        <w:rPr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颠球</w:t>
      </w:r>
      <w:r>
        <w:rPr>
          <w:sz w:val="28"/>
          <w:szCs w:val="28"/>
        </w:rPr>
        <w:t>评分标准</w:t>
      </w:r>
    </w:p>
    <w:tbl>
      <w:tblPr>
        <w:tblStyle w:val="9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618"/>
        <w:gridCol w:w="1618"/>
        <w:gridCol w:w="1618"/>
        <w:gridCol w:w="1618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98" w:type="dxa"/>
            <w:vAlign w:val="center"/>
          </w:tcPr>
          <w:p>
            <w:pPr>
              <w:ind w:left="-111" w:leftChars="-53" w:right="-105" w:rightChars="-5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颠球数（个）</w:t>
            </w:r>
          </w:p>
        </w:tc>
        <w:tc>
          <w:tcPr>
            <w:tcW w:w="1618" w:type="dxa"/>
            <w:vAlign w:val="center"/>
          </w:tcPr>
          <w:p>
            <w:pPr>
              <w:ind w:left="283" w:leftChars="135" w:right="376" w:rightChars="179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60~69</w:t>
            </w:r>
          </w:p>
        </w:tc>
        <w:tc>
          <w:tcPr>
            <w:tcW w:w="1618" w:type="dxa"/>
            <w:vAlign w:val="center"/>
          </w:tcPr>
          <w:p>
            <w:pPr>
              <w:ind w:left="283" w:leftChars="135" w:right="479" w:rightChars="228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70~79</w:t>
            </w:r>
          </w:p>
        </w:tc>
        <w:tc>
          <w:tcPr>
            <w:tcW w:w="1618" w:type="dxa"/>
            <w:vAlign w:val="center"/>
          </w:tcPr>
          <w:p>
            <w:pPr>
              <w:ind w:left="283" w:leftChars="135" w:right="479" w:rightChars="228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80~89</w:t>
            </w:r>
          </w:p>
        </w:tc>
        <w:tc>
          <w:tcPr>
            <w:tcW w:w="1618" w:type="dxa"/>
            <w:vAlign w:val="center"/>
          </w:tcPr>
          <w:p>
            <w:pPr>
              <w:ind w:left="283" w:leftChars="135" w:right="479" w:rightChars="228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90~99</w:t>
            </w:r>
          </w:p>
        </w:tc>
        <w:tc>
          <w:tcPr>
            <w:tcW w:w="1578" w:type="dxa"/>
            <w:vAlign w:val="center"/>
          </w:tcPr>
          <w:p>
            <w:pPr>
              <w:ind w:left="80" w:leftChars="38" w:right="147" w:rightChars="7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100以上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98" w:type="dxa"/>
            <w:vAlign w:val="center"/>
          </w:tcPr>
          <w:p>
            <w:pPr>
              <w:ind w:left="283" w:leftChars="135" w:right="479" w:rightChars="228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得分</w:t>
            </w:r>
          </w:p>
        </w:tc>
        <w:tc>
          <w:tcPr>
            <w:tcW w:w="1618" w:type="dxa"/>
            <w:vAlign w:val="center"/>
          </w:tcPr>
          <w:p>
            <w:pPr>
              <w:ind w:left="283" w:leftChars="135" w:right="479" w:rightChars="228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618" w:type="dxa"/>
            <w:vAlign w:val="center"/>
          </w:tcPr>
          <w:p>
            <w:pPr>
              <w:ind w:left="283" w:leftChars="135" w:right="479" w:rightChars="228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1618" w:type="dxa"/>
            <w:vAlign w:val="center"/>
          </w:tcPr>
          <w:p>
            <w:pPr>
              <w:ind w:left="283" w:leftChars="135" w:right="479" w:rightChars="228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1618" w:type="dxa"/>
            <w:vAlign w:val="center"/>
          </w:tcPr>
          <w:p>
            <w:pPr>
              <w:ind w:left="283" w:leftChars="135" w:right="479" w:rightChars="228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1578" w:type="dxa"/>
            <w:vAlign w:val="center"/>
          </w:tcPr>
          <w:p>
            <w:pPr>
              <w:ind w:left="283" w:leftChars="135" w:right="479" w:rightChars="228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</w:t>
            </w:r>
          </w:p>
        </w:tc>
      </w:tr>
    </w:tbl>
    <w:p>
      <w:pPr>
        <w:ind w:left="283" w:leftChars="135" w:right="479" w:rightChars="228" w:firstLine="281" w:firstLineChars="100"/>
        <w:jc w:val="left"/>
        <w:rPr>
          <w:b/>
          <w:sz w:val="28"/>
          <w:szCs w:val="28"/>
        </w:rPr>
      </w:pPr>
    </w:p>
    <w:p>
      <w:pPr>
        <w:ind w:left="283" w:leftChars="135" w:right="479" w:rightChars="228" w:firstLine="281" w:firstLineChars="1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（二）传准 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（1）测试方法：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2061210</wp:posOffset>
            </wp:positionH>
            <wp:positionV relativeFrom="paragraph">
              <wp:posOffset>1912620</wp:posOffset>
            </wp:positionV>
            <wp:extent cx="3911600" cy="2082800"/>
            <wp:effectExtent l="0" t="0" r="0" b="0"/>
            <wp:wrapTopAndBottom/>
            <wp:docPr id="2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如图所示，传球目标区域由一个室内五人制足球门（球门净宽度 3 米，净高度 2 米）和以球门线为直径（3 米）画的半圆组成，圆心（球门线中心点）至起点线垂直距离为 28 米。 考生须将球置于起点线上或线后（线长 5 米，宽 0.1米），向目标区域连续传球5 次，单招考生每只脚不少于 2 次踢球, 守门员、统招考生</w:t>
      </w:r>
      <w:r>
        <w:rPr>
          <w:rFonts w:hint="eastAsia"/>
          <w:sz w:val="28"/>
          <w:szCs w:val="28"/>
        </w:rPr>
        <w:t>左右脚</w:t>
      </w:r>
      <w:r>
        <w:rPr>
          <w:sz w:val="28"/>
          <w:szCs w:val="28"/>
        </w:rPr>
        <w:t>不限。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（2）评分标准：</w:t>
      </w:r>
    </w:p>
    <w:p>
      <w:pPr>
        <w:ind w:left="283" w:leftChars="135" w:right="479" w:rightChars="228" w:firstLine="425" w:firstLineChars="1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1、满分：10 分 </w:t>
      </w:r>
      <w:r>
        <w:rPr>
          <w:rFonts w:hint="eastAsia"/>
          <w:sz w:val="28"/>
          <w:szCs w:val="28"/>
        </w:rPr>
        <w:t>；</w:t>
      </w:r>
    </w:p>
    <w:p>
      <w:pPr>
        <w:spacing w:line="320" w:lineRule="atLeast"/>
        <w:ind w:left="283" w:leftChars="135" w:right="479" w:rightChars="228" w:firstLine="425" w:firstLineChars="152"/>
        <w:jc w:val="left"/>
        <w:rPr>
          <w:sz w:val="28"/>
          <w:szCs w:val="28"/>
        </w:rPr>
      </w:pPr>
      <w:r>
        <w:rPr>
          <w:sz w:val="28"/>
          <w:szCs w:val="28"/>
        </w:rPr>
        <w:t>2、评价标准：每人须完成 5 次传准。以球从起点线踢出后，从空中落到地面的第一接触点为准。考生每将球传入目标区域的半圆内（含第一落点落在圆周线上），或进入五人制球门（含球击中球门横梁或立柱弹出）即得 2 分</w:t>
      </w:r>
    </w:p>
    <w:p>
      <w:pPr>
        <w:ind w:left="149" w:leftChars="71" w:firstLine="280" w:firstLineChars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传准</w:t>
      </w:r>
      <w:r>
        <w:rPr>
          <w:sz w:val="28"/>
          <w:szCs w:val="28"/>
        </w:rPr>
        <w:t>评分标准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5"/>
        <w:gridCol w:w="1276"/>
        <w:gridCol w:w="1275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有效传球（次）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得分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</w:t>
            </w:r>
          </w:p>
        </w:tc>
      </w:tr>
    </w:tbl>
    <w:p>
      <w:pPr>
        <w:ind w:left="283" w:leftChars="135" w:right="479" w:rightChars="228" w:firstLine="281" w:firstLineChars="1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（三）运球绕杆射门（守门员不测）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（1）测试方法：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从罚球区线中点垂直向场内延伸至 20 米处画一条平行于球门线的横线作为起始线，考生先将球放在起始线上，然后运球依次绕过 8 根标志杆后起脚射门（如图所示），球动开表，当球从空中或地面越过球门线时停表。凡出现漏杆属犯规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不计成绩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射门偏出球门，不计成绩；球中横梁或立柱弹出，不计成绩，但可以重测一次。每人两次机会，取其中一次最佳成绩。（左脚考生可从</w:t>
      </w:r>
      <w:r>
        <w:rPr>
          <w:rFonts w:hint="eastAsia"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1838960</wp:posOffset>
            </wp:positionH>
            <wp:positionV relativeFrom="paragraph">
              <wp:posOffset>2042795</wp:posOffset>
            </wp:positionV>
            <wp:extent cx="4222750" cy="2317750"/>
            <wp:effectExtent l="0" t="0" r="6350" b="6350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2750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异侧路径进行） 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（2）评分标准：</w:t>
      </w:r>
    </w:p>
    <w:p>
      <w:pPr>
        <w:ind w:right="479" w:rightChars="228" w:firstLine="708" w:firstLineChars="2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1、满分：20 分 </w:t>
      </w:r>
      <w:r>
        <w:rPr>
          <w:rFonts w:hint="eastAsia"/>
          <w:sz w:val="28"/>
          <w:szCs w:val="28"/>
        </w:rPr>
        <w:t>；</w:t>
      </w:r>
    </w:p>
    <w:p>
      <w:pPr>
        <w:ind w:firstLine="700" w:firstLineChars="250"/>
        <w:jc w:val="left"/>
        <w:rPr>
          <w:sz w:val="28"/>
          <w:szCs w:val="28"/>
        </w:rPr>
      </w:pPr>
      <w:r>
        <w:rPr>
          <w:sz w:val="28"/>
          <w:szCs w:val="28"/>
        </w:rPr>
        <w:t>2、评分标准：</w:t>
      </w:r>
    </w:p>
    <w:p>
      <w:pPr>
        <w:ind w:firstLine="700" w:firstLineChars="2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运球绕杆射门</w:t>
      </w:r>
      <w:r>
        <w:rPr>
          <w:sz w:val="28"/>
          <w:szCs w:val="28"/>
        </w:rPr>
        <w:t>评分标准</w:t>
      </w:r>
    </w:p>
    <w:tbl>
      <w:tblPr>
        <w:tblStyle w:val="8"/>
        <w:tblW w:w="0" w:type="auto"/>
        <w:tblInd w:w="9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225"/>
        <w:gridCol w:w="885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分值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成绩（秒）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分值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7.2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19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7.40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18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7.60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17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7.80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16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8.00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15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8.20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14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8.40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13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8.6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12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8.8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11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9.0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11.0</w:t>
            </w:r>
          </w:p>
        </w:tc>
      </w:tr>
    </w:tbl>
    <w:p>
      <w:pPr>
        <w:ind w:left="283" w:leftChars="135" w:right="479" w:rightChars="228" w:firstLine="281" w:firstLineChars="100"/>
        <w:jc w:val="left"/>
        <w:rPr>
          <w:b/>
          <w:sz w:val="28"/>
          <w:szCs w:val="28"/>
        </w:rPr>
      </w:pPr>
    </w:p>
    <w:p>
      <w:pPr>
        <w:ind w:left="283" w:leftChars="135" w:right="479" w:rightChars="228" w:firstLine="281" w:firstLineChars="1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（四）5</w:t>
      </w:r>
      <w:r>
        <w:rPr>
          <w:rFonts w:hint="eastAsia"/>
          <w:b/>
          <w:sz w:val="28"/>
          <w:szCs w:val="28"/>
        </w:rPr>
        <w:t>×25米</w:t>
      </w:r>
      <w:r>
        <w:rPr>
          <w:b/>
          <w:sz w:val="28"/>
          <w:szCs w:val="28"/>
        </w:rPr>
        <w:t xml:space="preserve">折返跑 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（1）测试方法：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1356360</wp:posOffset>
            </wp:positionH>
            <wp:positionV relativeFrom="paragraph">
              <wp:posOffset>745490</wp:posOffset>
            </wp:positionV>
            <wp:extent cx="4140200" cy="1816100"/>
            <wp:effectExtent l="0" t="0" r="0" b="0"/>
            <wp:wrapTopAndBottom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25 米距离，每 5 米一个标志物（场地设置及跑动路线见图），每人一次测试机会，考生站立式起跑，用手依次碰倒各标志物才能折回。 </w:t>
      </w:r>
    </w:p>
    <w:p>
      <w:pPr>
        <w:ind w:firstLine="700" w:firstLineChars="2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、评分标准：</w:t>
      </w:r>
    </w:p>
    <w:p>
      <w:pPr>
        <w:ind w:left="149" w:leftChars="71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1、满分：20 分 </w:t>
      </w:r>
      <w:r>
        <w:rPr>
          <w:rFonts w:hint="eastAsia"/>
          <w:sz w:val="28"/>
          <w:szCs w:val="28"/>
        </w:rPr>
        <w:t>；</w:t>
      </w:r>
    </w:p>
    <w:p>
      <w:pPr>
        <w:ind w:left="149" w:leftChars="71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sz w:val="28"/>
          <w:szCs w:val="28"/>
        </w:rPr>
        <w:t>评分标准：</w:t>
      </w:r>
      <w:r>
        <w:rPr>
          <w:rFonts w:hint="eastAsia"/>
          <w:sz w:val="28"/>
          <w:szCs w:val="28"/>
        </w:rPr>
        <w:t>根据</w:t>
      </w:r>
      <w:bookmarkStart w:id="0" w:name="_GoBack"/>
      <w:r>
        <w:rPr>
          <w:color w:val="auto"/>
          <w:sz w:val="28"/>
          <w:szCs w:val="28"/>
        </w:rPr>
        <w:t>完成时间</w:t>
      </w:r>
      <w:bookmarkEnd w:id="0"/>
      <w:r>
        <w:rPr>
          <w:sz w:val="28"/>
          <w:szCs w:val="28"/>
        </w:rPr>
        <w:t>给分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分值如表所示</w:t>
      </w:r>
    </w:p>
    <w:p>
      <w:pPr>
        <w:ind w:left="149" w:leftChars="71" w:firstLine="560" w:firstLineChars="20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×25米</w:t>
      </w:r>
      <w:r>
        <w:rPr>
          <w:sz w:val="28"/>
          <w:szCs w:val="28"/>
        </w:rPr>
        <w:t>折返跑评分标准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119"/>
        <w:gridCol w:w="992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分值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成绩（秒）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分值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31.00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19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31.40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18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31.70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17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32.00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32.30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32.50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14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32.70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32.90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33.10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33.30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6</w:t>
            </w:r>
            <w:r>
              <w:rPr>
                <w:rFonts w:hint="eastAsia"/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00</w:t>
            </w:r>
          </w:p>
        </w:tc>
      </w:tr>
    </w:tbl>
    <w:p>
      <w:pPr>
        <w:ind w:left="283" w:leftChars="135" w:right="479" w:rightChars="228"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ind w:left="283" w:leftChars="135" w:right="479" w:rightChars="228"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（五）、</w:t>
      </w:r>
      <w:r>
        <w:rPr>
          <w:b/>
          <w:sz w:val="28"/>
          <w:szCs w:val="28"/>
        </w:rPr>
        <w:t>守门技术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（1）测试方法：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守门员立于球门线中间，准备接球或扑球，测试包括三个方面：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>
        <w:rPr>
          <w:sz w:val="28"/>
          <w:szCs w:val="28"/>
        </w:rPr>
        <w:t>考官位于守门员正面 10-20M 左右，向球门的左右两侧手抛或踢地滚球，测试守门员脚步移动和接地滚球的基本技术；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>
        <w:rPr>
          <w:sz w:val="28"/>
          <w:szCs w:val="28"/>
        </w:rPr>
        <w:t>考官在罚球区外射地平球和高球，测试守门员的手型与判断；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③</w:t>
      </w:r>
      <w:r>
        <w:rPr>
          <w:sz w:val="28"/>
          <w:szCs w:val="28"/>
        </w:rPr>
        <w:t xml:space="preserve">考官在罚球区外两侧传高空球，测试守门员对高空球的判断能力。 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sz w:val="28"/>
          <w:szCs w:val="28"/>
        </w:rPr>
        <w:t>评分标准：</w:t>
      </w:r>
    </w:p>
    <w:p>
      <w:pPr>
        <w:ind w:left="149" w:leftChars="71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1、满分：20 分 </w:t>
      </w:r>
      <w:r>
        <w:rPr>
          <w:rFonts w:hint="eastAsia"/>
          <w:sz w:val="28"/>
          <w:szCs w:val="28"/>
        </w:rPr>
        <w:t>；</w:t>
      </w:r>
    </w:p>
    <w:p>
      <w:pPr>
        <w:ind w:left="149" w:leftChars="71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2、评分标准：</w:t>
      </w:r>
    </w:p>
    <w:p>
      <w:pPr>
        <w:ind w:left="149" w:leftChars="71" w:firstLine="280" w:firstLineChars="100"/>
        <w:jc w:val="center"/>
        <w:rPr>
          <w:sz w:val="28"/>
          <w:szCs w:val="28"/>
        </w:rPr>
      </w:pPr>
      <w:r>
        <w:rPr>
          <w:sz w:val="28"/>
          <w:szCs w:val="28"/>
        </w:rPr>
        <w:t>守门技术评分标准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得分</w:t>
            </w:r>
          </w:p>
        </w:tc>
        <w:tc>
          <w:tcPr>
            <w:tcW w:w="736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vAlign w:val="center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优秀（17—20 分）</w:t>
            </w:r>
          </w:p>
        </w:tc>
        <w:tc>
          <w:tcPr>
            <w:tcW w:w="7364" w:type="dxa"/>
            <w:vAlign w:val="center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接扑球移动好，手型好，能鱼跃扑接地滚、半高球，对高空球判断准确，弹跳力好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vAlign w:val="center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良好（15—17 分）</w:t>
            </w:r>
          </w:p>
        </w:tc>
        <w:tc>
          <w:tcPr>
            <w:tcW w:w="7364" w:type="dxa"/>
            <w:vAlign w:val="center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接扑球技术动作较合理，移动较好，手型较好，对低、中、高球有较好的判断力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vAlign w:val="center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及格（12—15 分）</w:t>
            </w:r>
          </w:p>
        </w:tc>
        <w:tc>
          <w:tcPr>
            <w:tcW w:w="7364" w:type="dxa"/>
            <w:vAlign w:val="center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接、扑球技术动作一般，移动一般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vAlign w:val="center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不及格（</w:t>
            </w:r>
            <w:r>
              <w:rPr>
                <w:rFonts w:hint="eastAsia"/>
                <w:sz w:val="24"/>
                <w:szCs w:val="28"/>
              </w:rPr>
              <w:t>12</w:t>
            </w:r>
            <w:r>
              <w:rPr>
                <w:sz w:val="24"/>
                <w:szCs w:val="28"/>
              </w:rPr>
              <w:t>分以下）</w:t>
            </w:r>
          </w:p>
        </w:tc>
        <w:tc>
          <w:tcPr>
            <w:tcW w:w="7364" w:type="dxa"/>
            <w:vAlign w:val="center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接球技术差、动作运用不合理。</w:t>
            </w:r>
          </w:p>
        </w:tc>
      </w:tr>
    </w:tbl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</w:p>
    <w:p>
      <w:pPr>
        <w:ind w:left="283" w:leftChars="135" w:right="479" w:rightChars="228"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（六）立定三级跳远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（1）、测试方法：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考生原地双脚站立在起跳线后，起跳时不能触及或超越起跳线。第一跳双脚原地起跳，可以用任何一只脚落地；第二跳跨步跳，用着地脚起跳以另一只脚落地；第三跳双脚落地完成跳跃动作后，起身向前走出测试区。考生可穿钉鞋，其他未尽事宜参照田径竞赛规则执行。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sz w:val="28"/>
          <w:szCs w:val="28"/>
        </w:rPr>
        <w:t>评分标准：</w:t>
      </w:r>
    </w:p>
    <w:p>
      <w:pPr>
        <w:ind w:left="708" w:leftChars="337" w:right="479" w:rightChars="22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1、满分：20 分 </w:t>
      </w:r>
      <w:r>
        <w:rPr>
          <w:rFonts w:hint="eastAsia"/>
          <w:sz w:val="28"/>
          <w:szCs w:val="28"/>
        </w:rPr>
        <w:t>；</w:t>
      </w:r>
    </w:p>
    <w:p>
      <w:pPr>
        <w:ind w:left="708" w:leftChars="337" w:right="479" w:rightChars="22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2、计分方式及评分标准：</w:t>
      </w:r>
    </w:p>
    <w:p>
      <w:pPr>
        <w:ind w:left="149" w:leftChars="71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>成绩测量时，从身体落地痕迹的最近点取直线量至起跳线内沿；</w:t>
      </w:r>
    </w:p>
    <w:p>
      <w:pPr>
        <w:ind w:left="283" w:leftChars="135" w:right="479" w:rightChars="228" w:firstLine="425" w:firstLineChars="152"/>
        <w:jc w:val="left"/>
        <w:rPr>
          <w:sz w:val="28"/>
          <w:szCs w:val="28"/>
        </w:rPr>
      </w:pPr>
      <w:r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>每人测试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次，取最好成绩。</w:t>
      </w:r>
    </w:p>
    <w:p>
      <w:pPr>
        <w:ind w:left="149" w:leftChars="71" w:firstLine="280" w:firstLineChars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立定三级跳远评分标准</w:t>
      </w:r>
    </w:p>
    <w:tbl>
      <w:tblPr>
        <w:tblStyle w:val="9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886"/>
        <w:gridCol w:w="1225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分值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成绩（米）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分值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10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19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18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17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16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15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14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8.0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13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12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11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7.7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6.7</w:t>
            </w:r>
          </w:p>
        </w:tc>
      </w:tr>
    </w:tbl>
    <w:p>
      <w:pPr>
        <w:ind w:left="283" w:leftChars="135" w:right="479" w:rightChars="228" w:firstLine="425" w:firstLineChars="152"/>
        <w:jc w:val="left"/>
        <w:rPr>
          <w:sz w:val="28"/>
          <w:szCs w:val="28"/>
        </w:rPr>
      </w:pPr>
    </w:p>
    <w:p>
      <w:pPr>
        <w:ind w:left="283" w:leftChars="135" w:right="479" w:rightChars="228" w:firstLine="281" w:firstLineChars="1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七</w:t>
      </w:r>
      <w:r>
        <w:rPr>
          <w:b/>
          <w:sz w:val="28"/>
          <w:szCs w:val="28"/>
        </w:rPr>
        <w:t>）踢远</w:t>
      </w:r>
      <w:r>
        <w:rPr>
          <w:rFonts w:hint="eastAsia"/>
          <w:b/>
          <w:sz w:val="28"/>
          <w:szCs w:val="28"/>
        </w:rPr>
        <w:t>（守门员测）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（1）测试方法：</w:t>
      </w:r>
    </w:p>
    <w:p>
      <w:pPr>
        <w:ind w:left="283" w:leftChars="135" w:right="479" w:rightChars="228" w:firstLine="420" w:firstLineChars="200"/>
        <w:jc w:val="left"/>
        <w:rPr>
          <w:sz w:val="28"/>
          <w:szCs w:val="28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2211705</wp:posOffset>
                </wp:positionV>
                <wp:extent cx="3761740" cy="989330"/>
                <wp:effectExtent l="0" t="38100" r="48895" b="58420"/>
                <wp:wrapTopAndBottom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1625" cy="989330"/>
                          <a:chOff x="2568" y="10512"/>
                          <a:chExt cx="4722" cy="1147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880" y="10519"/>
                            <a:ext cx="4410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30" y="10641"/>
                            <a:ext cx="60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60</w:t>
                              </w:r>
                              <w:r>
                                <w:rPr>
                                  <w:rFonts w:hint="eastAsia"/>
                                </w:rPr>
                                <w:t>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79" y="10785"/>
                            <a:ext cx="18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5483" y="10770"/>
                            <a:ext cx="18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</a:ln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68" y="10738"/>
                            <a:ext cx="254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20</w:t>
                              </w:r>
                              <w:r>
                                <w:rPr>
                                  <w:rFonts w:hint="eastAsia"/>
                                </w:rPr>
                                <w:t>米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693" y="10512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</a:ln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693" y="11407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3pt;margin-top:174.15pt;height:77.9pt;width:296.2pt;mso-wrap-distance-bottom:0pt;mso-wrap-distance-top:0pt;z-index:251689984;mso-width-relative:page;mso-height-relative:page;" coordorigin="2568,10512" coordsize="4722,1147" o:gfxdata="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">
                <o:lock v:ext="edit" aspectratio="f"/>
                <v:rect id="Rectangle 3" o:spid="_x0000_s1026" o:spt="1" style="position:absolute;left:2880;top:10519;height:1140;width:4410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t xml:space="preserve">          </w:t>
                        </w:r>
                      </w:p>
                    </w:txbxContent>
                  </v:textbox>
                </v:rect>
                <v:shape id="Text Box 4" o:spid="_x0000_s1026" o:spt="202" type="#_x0000_t202" style="position:absolute;left:4830;top:10641;height:310;width:607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t>60</w:t>
                        </w:r>
                        <w:r>
                          <w:rPr>
                            <w:rFonts w:hint="eastAsia"/>
                          </w:rPr>
                          <w:t>米</w:t>
                        </w:r>
                      </w:p>
                    </w:txbxContent>
                  </v:textbox>
                </v:shape>
                <v:line id="Line 5" o:spid="_x0000_s1026" o:spt="20" style="position:absolute;left:2879;top:10785;flip:x;height:0;width:1807;" filled="f" stroked="t" coordsize="21600,21600" o:gfxdata="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4CNd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" o:spid="_x0000_s1026" o:spt="20" style="position:absolute;left:5483;top:10770;flip:x;height:0;width:1807;" filled="f" stroked="t" coordsize="21600,21600" o:gfxdata="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rv75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startarrow="block"/>
                  <v:imagedata o:title=""/>
                  <o:lock v:ext="edit" aspectratio="f"/>
                </v:line>
                <v:shape id="Text Box 7" o:spid="_x0000_s1026" o:spt="202" type="#_x0000_t202" style="position:absolute;left:2568;top:10738;height:683;width:254;" filled="f" stroked="f" coordsize="21600,21600" o:gfxdata="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8pwKe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;mso-layout-flow-alt:bottom-to-top;">
                    <w:txbxContent>
                      <w:p>
                        <w:pPr>
                          <w:jc w:val="center"/>
                        </w:pPr>
                        <w:r>
                          <w:t>20</w:t>
                        </w:r>
                        <w:r>
                          <w:rPr>
                            <w:rFonts w:hint="eastAsia"/>
                          </w:rPr>
                          <w:t>米</w:t>
                        </w:r>
                      </w:p>
                    </w:txbxContent>
                  </v:textbox>
                </v:shape>
                <v:line id="Line 8" o:spid="_x0000_s1026" o:spt="20" style="position:absolute;left:2693;top:10512;height:252;width:0;" filled="f" stroked="t" coordsize="21600,21600" o:gfxdata="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9e2x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startarrow="block"/>
                  <v:imagedata o:title=""/>
                  <o:lock v:ext="edit" aspectratio="f"/>
                </v:line>
                <v:line id="Line 9" o:spid="_x0000_s1026" o:spt="20" style="position:absolute;left:2693;top:11407;height:252;width:0;" filled="f" stroked="t" coordsize="21600,21600" o:gfxdata="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eFGD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2713990</wp:posOffset>
                </wp:positionV>
                <wp:extent cx="1143000" cy="1404620"/>
                <wp:effectExtent l="0" t="0" r="19050" b="2540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守门员踢远</w:t>
                            </w:r>
                            <w:r>
                              <w:t>场地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10.3pt;margin-top:213.7pt;height:110.6pt;width:90pt;z-index:251688960;mso-width-relative:page;mso-height-relative:margin;mso-height-percent:200;" fillcolor="#FFFFFF" filled="t" stroked="t" coordsize="21600,21600" o:gfxdata="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yG1/9kA&#10;AAALAQAADwAAAAAAAAABACAAAAAiAAAAZHJzL2Rvd25yZXYueG1sUEsBAhQAFAAAAAgAh07iQIXq&#10;WsAeAgAAMAQAAA4AAAAAAAAAAQAgAAAAKAEAAGRycy9lMm9Eb2MueG1sUEsFBgAAAAAGAAYAWQEA&#10;ALgFAAAAAA==&#10;">
                <v:fill on="t" focussize="0,0"/>
                <v:stroke color="#FFFFFF [3212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守门员踢远</w:t>
                      </w:r>
                      <w:r>
                        <w:t>场地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>在球场适当位置画一条20米线段为测试区横宽，从横线两端分别垂直向场内画两条60米以上平行直线为测试区纵长，并标出距离数，如图所示。用脚踢远三次（采用踢凌空球、反弹球、定位球等方法不限），取其中最好一次成绩为考生最后成绩。每次踢球的落点必须在测试区横宽以内，否则不计成绩。</w:t>
      </w:r>
    </w:p>
    <w:p>
      <w:pPr>
        <w:ind w:firstLine="700" w:firstLineChars="2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、评分标准：</w:t>
      </w:r>
    </w:p>
    <w:p>
      <w:pPr>
        <w:ind w:left="149" w:leftChars="71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1、满分：10 分 </w:t>
      </w:r>
      <w:r>
        <w:rPr>
          <w:rFonts w:hint="eastAsia"/>
          <w:sz w:val="28"/>
          <w:szCs w:val="28"/>
        </w:rPr>
        <w:t>；</w:t>
      </w:r>
    </w:p>
    <w:p>
      <w:pPr>
        <w:ind w:left="149" w:leftChars="71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sz w:val="28"/>
          <w:szCs w:val="28"/>
        </w:rPr>
        <w:t>评分标准：根据所踢</w:t>
      </w:r>
      <w:r>
        <w:rPr>
          <w:rFonts w:hint="eastAsia"/>
          <w:sz w:val="28"/>
          <w:szCs w:val="28"/>
        </w:rPr>
        <w:t>距离给分，</w:t>
      </w:r>
      <w:r>
        <w:rPr>
          <w:sz w:val="28"/>
          <w:szCs w:val="28"/>
        </w:rPr>
        <w:t>分值如表所示</w:t>
      </w:r>
    </w:p>
    <w:p>
      <w:pPr>
        <w:ind w:left="149" w:leftChars="71" w:firstLine="560" w:firstLineChars="200"/>
        <w:jc w:val="left"/>
        <w:rPr>
          <w:sz w:val="28"/>
          <w:szCs w:val="28"/>
        </w:rPr>
      </w:pPr>
    </w:p>
    <w:p>
      <w:pPr>
        <w:ind w:left="283" w:leftChars="135" w:right="479" w:rightChars="228" w:firstLine="280" w:firstLineChars="100"/>
        <w:jc w:val="center"/>
        <w:rPr>
          <w:sz w:val="28"/>
          <w:szCs w:val="28"/>
        </w:rPr>
      </w:pPr>
      <w:r>
        <w:rPr>
          <w:sz w:val="28"/>
          <w:szCs w:val="28"/>
        </w:rPr>
        <w:t>踢远评分标准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3"/>
        <w:gridCol w:w="1114"/>
        <w:gridCol w:w="1114"/>
        <w:gridCol w:w="1113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分值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1"/>
              </w:rPr>
            </w:pPr>
            <w:r>
              <w:rPr>
                <w:rFonts w:ascii="Calibri" w:hAnsi="Calibri" w:cs="Calibri"/>
                <w:sz w:val="24"/>
                <w:szCs w:val="21"/>
              </w:rPr>
              <w:t>10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1"/>
              </w:rPr>
            </w:pPr>
            <w:r>
              <w:rPr>
                <w:rFonts w:ascii="Calibri" w:hAnsi="Calibri" w:cs="Calibri"/>
                <w:sz w:val="24"/>
                <w:szCs w:val="21"/>
              </w:rPr>
              <w:t>8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1"/>
              </w:rPr>
            </w:pPr>
            <w:r>
              <w:rPr>
                <w:rFonts w:ascii="Calibri" w:hAnsi="Calibri" w:cs="Calibri"/>
                <w:sz w:val="24"/>
                <w:szCs w:val="21"/>
              </w:rPr>
              <w:t>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1"/>
              </w:rPr>
            </w:pPr>
            <w:r>
              <w:rPr>
                <w:rFonts w:ascii="Calibri" w:hAnsi="Calibri" w:cs="Calibri"/>
                <w:sz w:val="24"/>
                <w:szCs w:val="21"/>
              </w:rPr>
              <w:t>4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1"/>
              </w:rPr>
            </w:pPr>
            <w:r>
              <w:rPr>
                <w:rFonts w:ascii="Calibri" w:hAnsi="Calibri" w:cs="Calibri"/>
                <w:sz w:val="24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61" w:type="dxa"/>
            <w:vAlign w:val="center"/>
          </w:tcPr>
          <w:p>
            <w:pPr>
              <w:ind w:right="-101" w:rightChars="-48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成绩（米）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1"/>
              </w:rPr>
            </w:pPr>
            <w:r>
              <w:rPr>
                <w:rFonts w:ascii="Calibri" w:hAnsi="Calibri" w:cs="Calibri"/>
                <w:sz w:val="24"/>
                <w:szCs w:val="21"/>
              </w:rPr>
              <w:t>50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1"/>
              </w:rPr>
            </w:pPr>
            <w:r>
              <w:rPr>
                <w:rFonts w:ascii="Calibri" w:hAnsi="Calibri" w:cs="Calibri"/>
                <w:sz w:val="24"/>
                <w:szCs w:val="21"/>
              </w:rPr>
              <w:t>45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1"/>
              </w:rPr>
            </w:pPr>
            <w:r>
              <w:rPr>
                <w:rFonts w:ascii="Calibri" w:hAnsi="Calibri" w:cs="Calibri"/>
                <w:sz w:val="24"/>
                <w:szCs w:val="21"/>
              </w:rPr>
              <w:t>40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1"/>
              </w:rPr>
            </w:pPr>
            <w:r>
              <w:rPr>
                <w:rFonts w:ascii="Calibri" w:hAnsi="Calibri" w:cs="Calibri"/>
                <w:sz w:val="24"/>
                <w:szCs w:val="21"/>
              </w:rPr>
              <w:t>35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1"/>
              </w:rPr>
            </w:pPr>
            <w:r>
              <w:rPr>
                <w:rFonts w:ascii="Calibri" w:hAnsi="Calibri" w:cs="Calibri"/>
                <w:sz w:val="24"/>
                <w:szCs w:val="21"/>
              </w:rPr>
              <w:t>30</w:t>
            </w:r>
          </w:p>
        </w:tc>
      </w:tr>
    </w:tbl>
    <w:p>
      <w:pPr>
        <w:ind w:left="283" w:leftChars="135" w:right="479" w:rightChars="228" w:firstLine="281" w:firstLineChars="100"/>
        <w:jc w:val="left"/>
        <w:rPr>
          <w:b/>
          <w:sz w:val="28"/>
          <w:szCs w:val="28"/>
        </w:rPr>
      </w:pPr>
    </w:p>
    <w:p>
      <w:pPr>
        <w:ind w:left="283" w:leftChars="135" w:right="479" w:rightChars="228" w:firstLine="281" w:firstLineChars="1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八</w:t>
      </w:r>
      <w:r>
        <w:rPr>
          <w:b/>
          <w:sz w:val="28"/>
          <w:szCs w:val="28"/>
        </w:rPr>
        <w:t>）比赛</w:t>
      </w:r>
      <w:r>
        <w:rPr>
          <w:rFonts w:hint="eastAsia"/>
          <w:b/>
          <w:sz w:val="28"/>
          <w:szCs w:val="28"/>
        </w:rPr>
        <w:t xml:space="preserve"> 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（1）测试方法：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根据实际参考人数分成两队进行比赛，受试者要避免恶意犯规，考官根据场上表现对每个受试者的专项能力和综合素质进行评判。 </w:t>
      </w:r>
    </w:p>
    <w:p>
      <w:pPr>
        <w:ind w:right="479" w:rightChars="228" w:firstLine="840" w:firstLineChars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（2）评分标准：</w:t>
      </w:r>
    </w:p>
    <w:p>
      <w:pPr>
        <w:ind w:left="709" w:right="479" w:rightChars="22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1、满分：40 分 </w:t>
      </w:r>
    </w:p>
    <w:p>
      <w:pPr>
        <w:ind w:left="709" w:right="479" w:rightChars="228"/>
        <w:jc w:val="left"/>
        <w:rPr>
          <w:sz w:val="28"/>
          <w:szCs w:val="28"/>
        </w:rPr>
      </w:pPr>
      <w:r>
        <w:rPr>
          <w:sz w:val="28"/>
          <w:szCs w:val="28"/>
        </w:rPr>
        <w:t>2、评分标准：</w:t>
      </w:r>
    </w:p>
    <w:p>
      <w:pPr>
        <w:ind w:left="283" w:leftChars="135" w:right="479" w:rightChars="228" w:firstLine="280" w:firstLineChars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比赛实战能力评分标准</w:t>
      </w:r>
    </w:p>
    <w:tbl>
      <w:tblPr>
        <w:tblStyle w:val="9"/>
        <w:tblW w:w="0" w:type="auto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7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398" w:type="dxa"/>
            <w:vAlign w:val="center"/>
          </w:tcPr>
          <w:p>
            <w:pPr>
              <w:ind w:left="283" w:leftChars="135" w:right="479" w:rightChars="228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得分</w:t>
            </w:r>
          </w:p>
        </w:tc>
        <w:tc>
          <w:tcPr>
            <w:tcW w:w="7704" w:type="dxa"/>
            <w:vAlign w:val="center"/>
          </w:tcPr>
          <w:p>
            <w:pPr>
              <w:ind w:left="283" w:leftChars="135" w:right="479" w:rightChars="228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398" w:type="dxa"/>
            <w:vAlign w:val="center"/>
          </w:tcPr>
          <w:p>
            <w:pPr>
              <w:ind w:left="21" w:leftChars="10" w:right="34" w:rightChars="16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优秀（35—40 分）</w:t>
            </w:r>
          </w:p>
        </w:tc>
        <w:tc>
          <w:tcPr>
            <w:tcW w:w="7704" w:type="dxa"/>
            <w:vAlign w:val="center"/>
          </w:tcPr>
          <w:p>
            <w:pPr>
              <w:ind w:left="283" w:leftChars="135" w:right="479" w:rightChars="228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战术意识强，有全局观念，能控制攻防节奏，技术运用熟练合理，体能表现好，具有较好的团队协作精神</w:t>
            </w:r>
            <w:r>
              <w:rPr>
                <w:rFonts w:hint="eastAsia"/>
                <w:sz w:val="22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398" w:type="dxa"/>
            <w:vAlign w:val="center"/>
          </w:tcPr>
          <w:p>
            <w:pPr>
              <w:ind w:left="21" w:leftChars="10" w:right="34" w:rightChars="16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良好（31—34 分）</w:t>
            </w:r>
          </w:p>
        </w:tc>
        <w:tc>
          <w:tcPr>
            <w:tcW w:w="7704" w:type="dxa"/>
            <w:vAlign w:val="center"/>
          </w:tcPr>
          <w:p>
            <w:pPr>
              <w:ind w:left="283" w:leftChars="135" w:right="479" w:rightChars="228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有一定的战术意识、技术较全面，体能较好，有协作精神</w:t>
            </w:r>
            <w:r>
              <w:rPr>
                <w:rFonts w:hint="eastAsia"/>
                <w:sz w:val="22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398" w:type="dxa"/>
            <w:vAlign w:val="center"/>
          </w:tcPr>
          <w:p>
            <w:pPr>
              <w:ind w:left="21" w:leftChars="10" w:right="34" w:rightChars="16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及格（26—30 分）</w:t>
            </w:r>
          </w:p>
        </w:tc>
        <w:tc>
          <w:tcPr>
            <w:tcW w:w="7704" w:type="dxa"/>
            <w:vAlign w:val="center"/>
          </w:tcPr>
          <w:p>
            <w:pPr>
              <w:ind w:left="283" w:leftChars="135" w:right="479" w:rightChars="228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有一定的技术基础，运用较合理，战术意识一般，体能表现不好，协作精神差</w:t>
            </w:r>
            <w:r>
              <w:rPr>
                <w:rFonts w:hint="eastAsia"/>
                <w:sz w:val="22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398" w:type="dxa"/>
            <w:vAlign w:val="center"/>
          </w:tcPr>
          <w:p>
            <w:pPr>
              <w:ind w:left="21" w:leftChars="10" w:right="34" w:rightChars="16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不及格（25 分以下）</w:t>
            </w:r>
          </w:p>
        </w:tc>
        <w:tc>
          <w:tcPr>
            <w:tcW w:w="7704" w:type="dxa"/>
            <w:vAlign w:val="center"/>
          </w:tcPr>
          <w:p>
            <w:pPr>
              <w:ind w:left="283" w:leftChars="135" w:right="479" w:rightChars="228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技术不熟练、攻、守战术不合理，战术意识差，体能表现不好，团队协作精神差。</w:t>
            </w:r>
          </w:p>
        </w:tc>
      </w:tr>
    </w:tbl>
    <w:p>
      <w:pPr>
        <w:ind w:left="283" w:leftChars="135" w:right="479" w:rightChars="228" w:firstLine="281" w:firstLineChars="100"/>
        <w:jc w:val="left"/>
        <w:rPr>
          <w:sz w:val="28"/>
          <w:szCs w:val="28"/>
        </w:rPr>
      </w:pP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九</w:t>
      </w:r>
      <w:r>
        <w:rPr>
          <w:b/>
          <w:sz w:val="28"/>
          <w:szCs w:val="28"/>
        </w:rPr>
        <w:t xml:space="preserve">）同分排序 </w:t>
      </w:r>
      <w:r>
        <w:rPr>
          <w:rFonts w:hint="eastAsia"/>
          <w:b/>
          <w:sz w:val="28"/>
          <w:szCs w:val="28"/>
        </w:rPr>
        <w:t>：</w:t>
      </w:r>
    </w:p>
    <w:p>
      <w:pPr>
        <w:ind w:left="283" w:leftChars="135" w:right="479" w:rightChars="228"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若考生同分，则以比赛得分高者列前，若比赛得分仍然相同，则分别依次以运球绕杆射门 （守门技术）、折返跑</w:t>
      </w:r>
      <w:r>
        <w:rPr>
          <w:rFonts w:hint="eastAsia"/>
          <w:sz w:val="28"/>
          <w:szCs w:val="28"/>
        </w:rPr>
        <w:t>（立定三级跳远）</w:t>
      </w:r>
      <w:r>
        <w:rPr>
          <w:sz w:val="28"/>
          <w:szCs w:val="28"/>
        </w:rPr>
        <w:t xml:space="preserve">、传准得分高者列前。 </w:t>
      </w:r>
    </w:p>
    <w:p>
      <w:pPr>
        <w:ind w:left="283" w:leftChars="135" w:right="479" w:rightChars="228" w:firstLine="6510" w:firstLineChars="2325"/>
        <w:jc w:val="left"/>
        <w:rPr>
          <w:sz w:val="28"/>
          <w:szCs w:val="28"/>
        </w:rPr>
      </w:pPr>
    </w:p>
    <w:p>
      <w:pPr>
        <w:ind w:left="283" w:leftChars="135" w:right="479" w:rightChars="228" w:firstLine="6510" w:firstLineChars="232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西南科技大学    </w:t>
      </w:r>
    </w:p>
    <w:p>
      <w:pPr>
        <w:ind w:left="283" w:leftChars="135" w:right="479" w:rightChars="228" w:firstLine="6518" w:firstLineChars="2328"/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2</w:t>
      </w:r>
      <w:r>
        <w:rPr>
          <w:sz w:val="28"/>
          <w:szCs w:val="28"/>
        </w:rPr>
        <w:t>019年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2月</w:t>
      </w:r>
    </w:p>
    <w:sectPr>
      <w:headerReference r:id="rId3" w:type="default"/>
      <w:pgSz w:w="11906" w:h="16838"/>
      <w:pgMar w:top="720" w:right="851" w:bottom="720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65AFF"/>
    <w:multiLevelType w:val="multilevel"/>
    <w:tmpl w:val="50465AFF"/>
    <w:lvl w:ilvl="0" w:tentative="0">
      <w:start w:val="1"/>
      <w:numFmt w:val="japaneseCounting"/>
      <w:lvlText w:val="%1、"/>
      <w:lvlJc w:val="left"/>
      <w:pPr>
        <w:ind w:left="10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D8"/>
    <w:rsid w:val="00007CC4"/>
    <w:rsid w:val="00014ED5"/>
    <w:rsid w:val="0003185C"/>
    <w:rsid w:val="00041CEE"/>
    <w:rsid w:val="00063CF2"/>
    <w:rsid w:val="000808C3"/>
    <w:rsid w:val="00091384"/>
    <w:rsid w:val="00097417"/>
    <w:rsid w:val="000A3BD2"/>
    <w:rsid w:val="000C56E8"/>
    <w:rsid w:val="000D5270"/>
    <w:rsid w:val="000D5EF2"/>
    <w:rsid w:val="000D79A6"/>
    <w:rsid w:val="000E424B"/>
    <w:rsid w:val="00100DC7"/>
    <w:rsid w:val="001020B2"/>
    <w:rsid w:val="001056F4"/>
    <w:rsid w:val="00115C05"/>
    <w:rsid w:val="00117799"/>
    <w:rsid w:val="00133E15"/>
    <w:rsid w:val="001446E4"/>
    <w:rsid w:val="0015101B"/>
    <w:rsid w:val="001550F6"/>
    <w:rsid w:val="001650B0"/>
    <w:rsid w:val="00167813"/>
    <w:rsid w:val="00171872"/>
    <w:rsid w:val="00172B8C"/>
    <w:rsid w:val="00184F9C"/>
    <w:rsid w:val="001853C7"/>
    <w:rsid w:val="001B0BC0"/>
    <w:rsid w:val="001C3BBA"/>
    <w:rsid w:val="001D359A"/>
    <w:rsid w:val="001E499F"/>
    <w:rsid w:val="001F2285"/>
    <w:rsid w:val="001F2504"/>
    <w:rsid w:val="002364A3"/>
    <w:rsid w:val="00237390"/>
    <w:rsid w:val="00250E98"/>
    <w:rsid w:val="002553B2"/>
    <w:rsid w:val="00257543"/>
    <w:rsid w:val="0026025B"/>
    <w:rsid w:val="00274249"/>
    <w:rsid w:val="00275020"/>
    <w:rsid w:val="00282689"/>
    <w:rsid w:val="002871F5"/>
    <w:rsid w:val="00293541"/>
    <w:rsid w:val="002A0A54"/>
    <w:rsid w:val="002A4C51"/>
    <w:rsid w:val="002B71D3"/>
    <w:rsid w:val="002C592D"/>
    <w:rsid w:val="002D316A"/>
    <w:rsid w:val="002E2B69"/>
    <w:rsid w:val="002E49AB"/>
    <w:rsid w:val="002F126A"/>
    <w:rsid w:val="003161FB"/>
    <w:rsid w:val="00323861"/>
    <w:rsid w:val="0032452F"/>
    <w:rsid w:val="00351598"/>
    <w:rsid w:val="003560AB"/>
    <w:rsid w:val="003560BA"/>
    <w:rsid w:val="00364289"/>
    <w:rsid w:val="00374470"/>
    <w:rsid w:val="00392F0C"/>
    <w:rsid w:val="00394A91"/>
    <w:rsid w:val="0039641C"/>
    <w:rsid w:val="003A1635"/>
    <w:rsid w:val="003B3F75"/>
    <w:rsid w:val="003C61A8"/>
    <w:rsid w:val="003E413E"/>
    <w:rsid w:val="003E47BE"/>
    <w:rsid w:val="003E5A30"/>
    <w:rsid w:val="003E74FE"/>
    <w:rsid w:val="003F1E3F"/>
    <w:rsid w:val="00406549"/>
    <w:rsid w:val="00415D68"/>
    <w:rsid w:val="00436B75"/>
    <w:rsid w:val="00437730"/>
    <w:rsid w:val="004509AC"/>
    <w:rsid w:val="00450B3F"/>
    <w:rsid w:val="00451E7A"/>
    <w:rsid w:val="00460026"/>
    <w:rsid w:val="004702AD"/>
    <w:rsid w:val="004810CA"/>
    <w:rsid w:val="00485C46"/>
    <w:rsid w:val="00486991"/>
    <w:rsid w:val="00492A70"/>
    <w:rsid w:val="004B5AAA"/>
    <w:rsid w:val="004C2B81"/>
    <w:rsid w:val="004D5A70"/>
    <w:rsid w:val="004E7F90"/>
    <w:rsid w:val="00521083"/>
    <w:rsid w:val="00527B9B"/>
    <w:rsid w:val="005363A6"/>
    <w:rsid w:val="00545DF8"/>
    <w:rsid w:val="0054626D"/>
    <w:rsid w:val="00555E00"/>
    <w:rsid w:val="0056259A"/>
    <w:rsid w:val="00567818"/>
    <w:rsid w:val="0057289B"/>
    <w:rsid w:val="0058222E"/>
    <w:rsid w:val="005A799E"/>
    <w:rsid w:val="005D298A"/>
    <w:rsid w:val="005D4BD3"/>
    <w:rsid w:val="005E1725"/>
    <w:rsid w:val="005E4E30"/>
    <w:rsid w:val="005E7238"/>
    <w:rsid w:val="00613534"/>
    <w:rsid w:val="00660AC0"/>
    <w:rsid w:val="00665FEC"/>
    <w:rsid w:val="00667B04"/>
    <w:rsid w:val="00673AFB"/>
    <w:rsid w:val="00681B3B"/>
    <w:rsid w:val="00682D9B"/>
    <w:rsid w:val="00691911"/>
    <w:rsid w:val="00694AFA"/>
    <w:rsid w:val="006969D8"/>
    <w:rsid w:val="006A231B"/>
    <w:rsid w:val="006A6F95"/>
    <w:rsid w:val="006B04A9"/>
    <w:rsid w:val="006B1CC5"/>
    <w:rsid w:val="006E630E"/>
    <w:rsid w:val="006F0CCA"/>
    <w:rsid w:val="006F540B"/>
    <w:rsid w:val="006F7E4F"/>
    <w:rsid w:val="00720DC1"/>
    <w:rsid w:val="0072171B"/>
    <w:rsid w:val="007225E9"/>
    <w:rsid w:val="007243AB"/>
    <w:rsid w:val="00740B32"/>
    <w:rsid w:val="00746120"/>
    <w:rsid w:val="00752DEB"/>
    <w:rsid w:val="007618D8"/>
    <w:rsid w:val="007650DF"/>
    <w:rsid w:val="00772B19"/>
    <w:rsid w:val="00782998"/>
    <w:rsid w:val="007B3596"/>
    <w:rsid w:val="007D29F2"/>
    <w:rsid w:val="007D6054"/>
    <w:rsid w:val="007E3342"/>
    <w:rsid w:val="007F0C2A"/>
    <w:rsid w:val="007F1D05"/>
    <w:rsid w:val="00816FD6"/>
    <w:rsid w:val="00831175"/>
    <w:rsid w:val="00843910"/>
    <w:rsid w:val="00866ED6"/>
    <w:rsid w:val="00885632"/>
    <w:rsid w:val="008A647B"/>
    <w:rsid w:val="008C2552"/>
    <w:rsid w:val="008C6E53"/>
    <w:rsid w:val="008D05E5"/>
    <w:rsid w:val="0091083E"/>
    <w:rsid w:val="0091171C"/>
    <w:rsid w:val="00964704"/>
    <w:rsid w:val="00996F3A"/>
    <w:rsid w:val="009A0178"/>
    <w:rsid w:val="009B6885"/>
    <w:rsid w:val="009C5538"/>
    <w:rsid w:val="009C68B5"/>
    <w:rsid w:val="009F4D58"/>
    <w:rsid w:val="00A108AF"/>
    <w:rsid w:val="00A11083"/>
    <w:rsid w:val="00A13CD4"/>
    <w:rsid w:val="00A36C75"/>
    <w:rsid w:val="00A54FD3"/>
    <w:rsid w:val="00A561CA"/>
    <w:rsid w:val="00A71C58"/>
    <w:rsid w:val="00A720E0"/>
    <w:rsid w:val="00A83143"/>
    <w:rsid w:val="00A835F2"/>
    <w:rsid w:val="00A96736"/>
    <w:rsid w:val="00AA5EB2"/>
    <w:rsid w:val="00AA79B1"/>
    <w:rsid w:val="00AB0AB3"/>
    <w:rsid w:val="00AC01DB"/>
    <w:rsid w:val="00AF08D7"/>
    <w:rsid w:val="00AF45A0"/>
    <w:rsid w:val="00B02AA9"/>
    <w:rsid w:val="00B229C5"/>
    <w:rsid w:val="00B30DBF"/>
    <w:rsid w:val="00B3216B"/>
    <w:rsid w:val="00B43175"/>
    <w:rsid w:val="00B53645"/>
    <w:rsid w:val="00B5613C"/>
    <w:rsid w:val="00B56E80"/>
    <w:rsid w:val="00B630EA"/>
    <w:rsid w:val="00B65F21"/>
    <w:rsid w:val="00B748EA"/>
    <w:rsid w:val="00B76B1E"/>
    <w:rsid w:val="00B8407C"/>
    <w:rsid w:val="00B92ED8"/>
    <w:rsid w:val="00B97D8A"/>
    <w:rsid w:val="00BC23DA"/>
    <w:rsid w:val="00BC4A4A"/>
    <w:rsid w:val="00BC75ED"/>
    <w:rsid w:val="00BD2FD0"/>
    <w:rsid w:val="00BD332F"/>
    <w:rsid w:val="00C25A8F"/>
    <w:rsid w:val="00C2689B"/>
    <w:rsid w:val="00C31EE2"/>
    <w:rsid w:val="00C47E18"/>
    <w:rsid w:val="00C60A48"/>
    <w:rsid w:val="00C6142F"/>
    <w:rsid w:val="00C62C04"/>
    <w:rsid w:val="00C64569"/>
    <w:rsid w:val="00C66331"/>
    <w:rsid w:val="00C727FC"/>
    <w:rsid w:val="00C83A3D"/>
    <w:rsid w:val="00C93A7B"/>
    <w:rsid w:val="00C96EE7"/>
    <w:rsid w:val="00CB3124"/>
    <w:rsid w:val="00CB4CBF"/>
    <w:rsid w:val="00CB6AFE"/>
    <w:rsid w:val="00CE497E"/>
    <w:rsid w:val="00CF0FB5"/>
    <w:rsid w:val="00CF1605"/>
    <w:rsid w:val="00CF6976"/>
    <w:rsid w:val="00D06CDC"/>
    <w:rsid w:val="00D24905"/>
    <w:rsid w:val="00D25B9A"/>
    <w:rsid w:val="00D45D8C"/>
    <w:rsid w:val="00D507E6"/>
    <w:rsid w:val="00D51860"/>
    <w:rsid w:val="00D51BF0"/>
    <w:rsid w:val="00D5738A"/>
    <w:rsid w:val="00D81E1E"/>
    <w:rsid w:val="00D851EB"/>
    <w:rsid w:val="00D96679"/>
    <w:rsid w:val="00DB0A64"/>
    <w:rsid w:val="00DD498B"/>
    <w:rsid w:val="00DE0633"/>
    <w:rsid w:val="00DE2EC4"/>
    <w:rsid w:val="00E20CF2"/>
    <w:rsid w:val="00E253B3"/>
    <w:rsid w:val="00E26EA2"/>
    <w:rsid w:val="00E4700E"/>
    <w:rsid w:val="00E529E4"/>
    <w:rsid w:val="00E76546"/>
    <w:rsid w:val="00E76A2B"/>
    <w:rsid w:val="00E83730"/>
    <w:rsid w:val="00E87BF5"/>
    <w:rsid w:val="00E97097"/>
    <w:rsid w:val="00EC202D"/>
    <w:rsid w:val="00EC394B"/>
    <w:rsid w:val="00ED2A46"/>
    <w:rsid w:val="00ED5A50"/>
    <w:rsid w:val="00EE441C"/>
    <w:rsid w:val="00EE44BC"/>
    <w:rsid w:val="00EF5CEF"/>
    <w:rsid w:val="00EF7CB7"/>
    <w:rsid w:val="00F0618A"/>
    <w:rsid w:val="00F27094"/>
    <w:rsid w:val="00F27347"/>
    <w:rsid w:val="00F434D5"/>
    <w:rsid w:val="00F61B9A"/>
    <w:rsid w:val="00F726C8"/>
    <w:rsid w:val="00F757CB"/>
    <w:rsid w:val="00F75EC9"/>
    <w:rsid w:val="00F82025"/>
    <w:rsid w:val="00F84D44"/>
    <w:rsid w:val="00F95C81"/>
    <w:rsid w:val="00FA32F6"/>
    <w:rsid w:val="00FB044C"/>
    <w:rsid w:val="00FD0093"/>
    <w:rsid w:val="00FD0AC1"/>
    <w:rsid w:val="00FE2BD7"/>
    <w:rsid w:val="04FB2097"/>
    <w:rsid w:val="41F91BB4"/>
    <w:rsid w:val="56DE1351"/>
    <w:rsid w:val="769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</w:style>
  <w:style w:type="paragraph" w:styleId="3">
    <w:name w:val="Balloon Text"/>
    <w:basedOn w:val="1"/>
    <w:link w:val="16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5"/>
    <w:uiPriority w:val="0"/>
    <w:rPr>
      <w:b/>
      <w:bCs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333333"/>
      <w:u w:val="none"/>
    </w:rPr>
  </w:style>
  <w:style w:type="character" w:styleId="13">
    <w:name w:val="annotation reference"/>
    <w:basedOn w:val="10"/>
    <w:uiPriority w:val="0"/>
    <w:rPr>
      <w:sz w:val="21"/>
      <w:szCs w:val="21"/>
    </w:rPr>
  </w:style>
  <w:style w:type="character" w:customStyle="1" w:styleId="14">
    <w:name w:val="批注文字 Char"/>
    <w:basedOn w:val="10"/>
    <w:link w:val="2"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7"/>
    <w:uiPriority w:val="0"/>
    <w:rPr>
      <w:b/>
      <w:bCs/>
      <w:kern w:val="2"/>
      <w:sz w:val="21"/>
      <w:szCs w:val="24"/>
    </w:rPr>
  </w:style>
  <w:style w:type="character" w:customStyle="1" w:styleId="16">
    <w:name w:val="批注框文本 Char"/>
    <w:basedOn w:val="10"/>
    <w:link w:val="3"/>
    <w:uiPriority w:val="0"/>
    <w:rPr>
      <w:kern w:val="2"/>
      <w:sz w:val="18"/>
      <w:szCs w:val="18"/>
    </w:rPr>
  </w:style>
  <w:style w:type="character" w:customStyle="1" w:styleId="17">
    <w:name w:val="Subtle Emphasis"/>
    <w:basedOn w:val="1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SWUST</Company>
  <Pages>7</Pages>
  <Words>458</Words>
  <Characters>2613</Characters>
  <Lines>21</Lines>
  <Paragraphs>6</Paragraphs>
  <TotalTime>15</TotalTime>
  <ScaleCrop>false</ScaleCrop>
  <LinksUpToDate>false</LinksUpToDate>
  <CharactersWithSpaces>3065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2020-02-24T01:36:00Z</dcterms:created>
  <dc:creator>yzy</dc:creator>
  <cp:lastModifiedBy>胡小俊-卖玩具的叔叔</cp:lastModifiedBy>
  <cp:lastPrinted>2020-01-10T08:30:00Z</cp:lastPrinted>
  <dcterms:modified xsi:type="dcterms:W3CDTF">2020-02-24T02:28:18Z</dcterms:modified>
  <dc:title>西南科技大学科研项目经费预算表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