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北京邮电大学201</w:t>
      </w:r>
      <w:r>
        <w:rPr>
          <w:rFonts w:asciiTheme="minorEastAsia" w:hAnsiTheme="minorEastAsia"/>
          <w:b/>
          <w:sz w:val="32"/>
          <w:szCs w:val="32"/>
        </w:rPr>
        <w:t>8</w:t>
      </w:r>
      <w:r>
        <w:rPr>
          <w:rFonts w:hint="eastAsia" w:asciiTheme="minorEastAsia" w:hAnsiTheme="minorEastAsia"/>
          <w:b/>
          <w:sz w:val="32"/>
          <w:szCs w:val="32"/>
        </w:rPr>
        <w:t>年高水平运动队体育专项测试</w:t>
      </w:r>
    </w:p>
    <w:p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武术项目测试办法及评分标准</w:t>
      </w:r>
    </w:p>
    <w:p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一、测试分组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男女考生均分为单招、二本线65%、二本线三个组，每个考生只能选报其中一个组进行测试。一级以上运动员可以在三组中任选一组，二级运动员可以在后两组中任选一组。</w:t>
      </w:r>
    </w:p>
    <w:p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二、测试内容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（一）自选类：所测套路中有自选类项目的运动员，包括自选长拳、自选南拳，自选太极拳，自选刀术、自选剑术、自选棍术、自选枪术、自选南刀、自选南棍。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1．基本功（20分）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柔韧，直摆性腿法，击拍性腿法，扫转性腿法，基本跳跃。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2．难度动作（20分）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选报《国际武术套路竞赛规则》中的难度动作，其中动作难度分值最高为14分，连接难度最高为6分。运动员最多可选做5个A级难度动作，但前3个必须是不同类别的难度动作。B组及以上难度不限。同一个难度动作只计算一次加分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3．套路（60分）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选报不同类别的拳术和器械共3项套路，每项套路20分。套路时间不少于1分钟。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（二）其他类：所测套路中无自选类项目的运动员，其中包括传统类（一类拳、二类拳、三类拳、四类拳、单器械、双器械、软器械）和太极类(42式太极拳、42式太极剑、各式太极拳、其他太极器械)。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1．基本功（25分）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柔韧，直摆性腿法，击拍性腿法，扫转性腿法，基本跳跃。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2．套路（75分）</w:t>
      </w:r>
    </w:p>
    <w:p>
      <w:pPr>
        <w:spacing w:line="500" w:lineRule="exact"/>
        <w:ind w:left="2" w:leftChars="1"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选报不同类别的拳术和器械共3项套路，每项套路25分。太极套路时间不少于3分钟，其他套路时间不少于1分钟。</w:t>
      </w:r>
    </w:p>
    <w:p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三、评分标准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（一）基本功评分标准</w:t>
      </w:r>
    </w:p>
    <w:p>
      <w:pPr>
        <w:spacing w:line="500" w:lineRule="exact"/>
        <w:ind w:firstLine="48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>根据运动员现场完成动作的质量，按照该动作的规格要求进行评判，自选类满分为20分，其他类满分为25分。</w:t>
      </w: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96"/>
        <w:gridCol w:w="1980"/>
        <w:gridCol w:w="4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内容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档次及分值</w:t>
            </w:r>
          </w:p>
        </w:tc>
        <w:tc>
          <w:tcPr>
            <w:tcW w:w="4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自选类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（20分）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纵叉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（4分）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（2分）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前后腿伸直成一直线，臀部和两腿贴地。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（1分）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前后腿未伸直或未成一直线，臀部和两腿未贴地。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直摆性腿法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（4分）</w:t>
            </w: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（4~3.6分）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动作规范，腿法快速有力。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较好（3.5~3.2分）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动作较规范，腿法较快速有力。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（3.2分以下）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动作不规范，腿法缓慢无力。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击拍性腿法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（4分）</w:t>
            </w: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（4~3.6分）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动作规范，击拍准确响亮。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较好（3.5~3.2分）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动作较规范，击拍较准确响亮。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（3.2分以下）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动作不规范，击拍落空。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扫转性腿法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（4分）</w:t>
            </w: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（4~3.6分）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动作规范，扫转度数充足。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较好（3.5~3.2分）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动作较规范，扫转度数不足或前扫腿手撑地。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（3.2分以下）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动作不规范，出现倒地或扫转度数严重不足。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基本跳跃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（4分）</w:t>
            </w: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（4~3.6分）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动作规范，腾空高度充足，（击拍响亮）。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较好（3.5~3.2分）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动作较规范，腾空高度较充足，（击拍较响亮）。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（3.2分以下）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动作不规范，不能腾空，（击拍不响亮）。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（25分）</w:t>
            </w: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纵叉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（5分）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（2.5分）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前后腿伸直成一直线，臀部和两腿贴地。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（1.25分）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前后腿未伸直或未成一直线，臀部和两腿未贴地。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直摆性腿法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（5分）</w:t>
            </w: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（5~4.5分）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动作规范，腿法快速有力。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较好（4.4~4.0分）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动作较规范，腿法较快速有力。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（4分以下）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动作不规范，腿法缓慢无力。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击拍性腿法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（5分）</w:t>
            </w: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（5~4.5分）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动作规范，击拍准确响亮。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较好（4.4~4.0分）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动作较规范，击拍较准确响亮。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（4分以下）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动作不规范，击拍落空。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扫转性腿法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（5分）</w:t>
            </w: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（5~4.5分）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动作规范，扫转度数充足。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较好（4.4~4.0分）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动作较规范，扫转度数不足，前扫腿手撑地。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（4分以下）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动作不规范，出现倒地，扫转度数严重不足。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基本跳跃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（5分）</w:t>
            </w: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  （5~4.5分）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动作规范，腾空高度充足，（击拍响亮）。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较好（4.4~4.0分）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动作较规范，腾空高度较充足，（击拍较响亮）。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  （4分以下）</w:t>
            </w:r>
          </w:p>
        </w:tc>
        <w:tc>
          <w:tcPr>
            <w:tcW w:w="480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动作不规范，不能腾空，（击拍不响亮）。</w:t>
            </w:r>
          </w:p>
        </w:tc>
      </w:tr>
    </w:tbl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（二）自选类难度评分标准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根据运动员现场难度完成的情况，按照《国际武术套路竞赛规则》中各动作难度和连接难度的确认标准，确认运动员完成与否，动作难度最高为14分，连接难度最高为6分。每个难度动作最多可做2次。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1．自选长拳、剑术、刀术、枪术、棍术难度内容及等级与分值表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040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等级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内容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动作难度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分值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连接难度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平衡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搬腿朝天直立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侧踢抱脚直立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仰身平衡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十字平衡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后踢抱脚直立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腿法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前扫腿</w:t>
            </w:r>
            <w:r>
              <w:rPr>
                <w:rFonts w:asciiTheme="minorEastAsia" w:hAnsiTheme="minorEastAsia"/>
                <w:szCs w:val="21"/>
              </w:rPr>
              <w:t>540</w:t>
            </w:r>
            <w:r>
              <w:rPr>
                <w:rFonts w:hint="eastAsia" w:asciiTheme="minorEastAsia" w:hAnsiTheme="minorEastAsia"/>
                <w:szCs w:val="21"/>
              </w:rPr>
              <w:t>°+坐盘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直身前扫</w:t>
            </w:r>
            <w:r>
              <w:rPr>
                <w:rFonts w:asciiTheme="minorEastAsia" w:hAnsiTheme="minorEastAsia"/>
                <w:szCs w:val="21"/>
              </w:rPr>
              <w:t>900</w:t>
            </w:r>
            <w:r>
              <w:rPr>
                <w:rFonts w:hint="eastAsia" w:asciiTheme="minorEastAsia" w:hAnsiTheme="minorEastAsia"/>
                <w:szCs w:val="21"/>
              </w:rPr>
              <w:t>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跳跃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</w:t>
            </w:r>
            <w:r>
              <w:rPr>
                <w:rFonts w:asciiTheme="minorEastAsia" w:hAnsiTheme="minorEastAsia"/>
                <w:szCs w:val="21"/>
              </w:rPr>
              <w:t>360</w:t>
            </w:r>
            <w:r>
              <w:rPr>
                <w:rFonts w:hint="eastAsia" w:asciiTheme="minorEastAsia" w:hAnsiTheme="minorEastAsia"/>
                <w:szCs w:val="21"/>
              </w:rPr>
              <w:t>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</w:t>
            </w:r>
            <w:r>
              <w:rPr>
                <w:rFonts w:asciiTheme="minorEastAsia" w:hAnsiTheme="minorEastAsia"/>
                <w:szCs w:val="21"/>
              </w:rPr>
              <w:t>360</w:t>
            </w:r>
            <w:r>
              <w:rPr>
                <w:rFonts w:hint="eastAsia" w:asciiTheme="minorEastAsia" w:hAnsiTheme="minorEastAsia"/>
                <w:szCs w:val="21"/>
              </w:rPr>
              <w:t>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</w:t>
            </w:r>
            <w:r>
              <w:rPr>
                <w:rFonts w:asciiTheme="minorEastAsia" w:hAnsiTheme="minorEastAsia"/>
                <w:szCs w:val="21"/>
              </w:rPr>
              <w:t>360</w:t>
            </w:r>
            <w:r>
              <w:rPr>
                <w:rFonts w:hint="eastAsia" w:asciiTheme="minorEastAsia" w:hAnsiTheme="minorEastAsia"/>
                <w:szCs w:val="21"/>
              </w:rPr>
              <w:t>°+跌竖叉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旋子转体</w:t>
            </w:r>
            <w:r>
              <w:rPr>
                <w:rFonts w:asciiTheme="minorEastAsia" w:hAnsiTheme="minorEastAsia"/>
                <w:szCs w:val="21"/>
              </w:rPr>
              <w:t>360</w:t>
            </w:r>
            <w:r>
              <w:rPr>
                <w:rFonts w:hint="eastAsia" w:asciiTheme="minorEastAsia" w:hAnsiTheme="minorEastAsia"/>
                <w:szCs w:val="21"/>
              </w:rPr>
              <w:t>°+跌竖叉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</w:t>
            </w:r>
            <w:r>
              <w:rPr>
                <w:rFonts w:asciiTheme="minorEastAsia" w:hAnsiTheme="minorEastAsia"/>
                <w:szCs w:val="21"/>
              </w:rPr>
              <w:t>360</w:t>
            </w:r>
            <w:r>
              <w:rPr>
                <w:rFonts w:hint="eastAsia" w:asciiTheme="minorEastAsia" w:hAnsiTheme="minorEastAsia"/>
                <w:szCs w:val="21"/>
              </w:rPr>
              <w:t>°+跌竖叉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侧空翻+跌竖叉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</w:t>
            </w:r>
            <w:r>
              <w:rPr>
                <w:rFonts w:asciiTheme="minorEastAsia" w:hAnsiTheme="minorEastAsia"/>
                <w:szCs w:val="21"/>
              </w:rPr>
              <w:t>360</w:t>
            </w:r>
            <w:r>
              <w:rPr>
                <w:rFonts w:hint="eastAsia" w:asciiTheme="minorEastAsia" w:hAnsiTheme="minorEastAsia"/>
                <w:szCs w:val="21"/>
              </w:rPr>
              <w:t>°+坐盘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腾空飞脚+坐盘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旋子+坐盘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</w:t>
            </w:r>
            <w:r>
              <w:rPr>
                <w:rFonts w:asciiTheme="minorEastAsia" w:hAnsiTheme="minorEastAsia"/>
                <w:szCs w:val="21"/>
              </w:rPr>
              <w:t>360</w:t>
            </w:r>
            <w:r>
              <w:rPr>
                <w:rFonts w:hint="eastAsia" w:asciiTheme="minorEastAsia" w:hAnsiTheme="minorEastAsia"/>
                <w:szCs w:val="21"/>
              </w:rPr>
              <w:t>°+弓步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腾空飞脚+侧空翻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旋风脚360°+提膝独立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腾空摆莲360°+提膝独立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抛+抢背+接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抛+腾空摆莲360°+接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旋风脚360°+旋子转体720°+跌竖叉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侧空翻转体360°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腾空正踢腿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旋子转体</w:t>
            </w:r>
            <w:r>
              <w:rPr>
                <w:rFonts w:asciiTheme="minorEastAsia" w:hAnsiTheme="minorEastAsia"/>
                <w:szCs w:val="21"/>
              </w:rPr>
              <w:t>360</w:t>
            </w:r>
            <w:r>
              <w:rPr>
                <w:rFonts w:hint="eastAsia" w:asciiTheme="minorEastAsia" w:hAnsiTheme="minorEastAsia"/>
                <w:szCs w:val="21"/>
              </w:rPr>
              <w:t>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</w:t>
            </w:r>
            <w:r>
              <w:rPr>
                <w:rFonts w:asciiTheme="minorEastAsia" w:hAnsiTheme="minorEastAsia"/>
                <w:szCs w:val="21"/>
              </w:rPr>
              <w:t>540</w:t>
            </w:r>
            <w:r>
              <w:rPr>
                <w:rFonts w:hint="eastAsia" w:asciiTheme="minorEastAsia" w:hAnsiTheme="minorEastAsia"/>
                <w:szCs w:val="21"/>
              </w:rPr>
              <w:t>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</w:t>
            </w:r>
            <w:r>
              <w:rPr>
                <w:rFonts w:asciiTheme="minorEastAsia" w:hAnsiTheme="minorEastAsia"/>
                <w:szCs w:val="21"/>
              </w:rPr>
              <w:t>540</w:t>
            </w:r>
            <w:r>
              <w:rPr>
                <w:rFonts w:hint="eastAsia" w:asciiTheme="minorEastAsia" w:hAnsiTheme="minorEastAsia"/>
                <w:szCs w:val="21"/>
              </w:rPr>
              <w:t>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旋风脚540°+跌竖叉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</w:t>
            </w:r>
          </w:p>
        </w:tc>
        <w:tc>
          <w:tcPr>
            <w:tcW w:w="504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旋风脚720°+马步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腾空摆莲720°+马步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旋风脚720°+跌竖叉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旋子转体720°+跌竖叉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旋子转体360°+旋风脚720°+马步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旋子转体360°+旋风脚720°+跌竖叉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4.5</w:t>
            </w:r>
          </w:p>
        </w:tc>
      </w:tr>
    </w:tbl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2．自选南拳、南刀、南棍难度内容及等级与分值表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040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等级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内容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动作难度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分值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连接难度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腿法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前扫腿</w:t>
            </w:r>
            <w:r>
              <w:rPr>
                <w:rFonts w:asciiTheme="minorEastAsia" w:hAnsiTheme="minorEastAsia"/>
                <w:szCs w:val="21"/>
              </w:rPr>
              <w:t>540</w:t>
            </w:r>
            <w:r>
              <w:rPr>
                <w:rFonts w:hint="eastAsia" w:asciiTheme="minorEastAsia" w:hAnsiTheme="minorEastAsia"/>
                <w:szCs w:val="21"/>
              </w:rPr>
              <w:t>°+坐盘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直身前扫</w:t>
            </w:r>
            <w:r>
              <w:rPr>
                <w:rFonts w:asciiTheme="minorEastAsia" w:hAnsiTheme="minorEastAsia"/>
                <w:szCs w:val="21"/>
              </w:rPr>
              <w:t>900</w:t>
            </w:r>
            <w:r>
              <w:rPr>
                <w:rFonts w:hint="eastAsia" w:asciiTheme="minorEastAsia" w:hAnsiTheme="minorEastAsia"/>
                <w:szCs w:val="21"/>
              </w:rPr>
              <w:t>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跌扑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腾空双侧踹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腾空盘腿360°侧扑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跳跃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腾空外摆腿360°+马步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旋风脚360°+蝶步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腾空飞脚+提膝独立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原地后空翻+蝶步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旋风脚360°+提膝独立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腾空外摆腿360°+提膝独立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旋风脚360°+ 单跳后空翻+蝶步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腾空外摆腿540°+马步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单跳后空翻+蝶步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旋风脚540°+蝶步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腾空飞脚向内转体180°+提膝独立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旋风脚720°+马步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腾空摆莲720°+马步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2.5</w:t>
            </w:r>
          </w:p>
        </w:tc>
      </w:tr>
    </w:tbl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3．自选太极拳、太极剑难度内容及等级与分值表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040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等级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内容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动作难度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分值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连接难度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平衡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前举腿低势平衡+转体180°成提膝独立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后插腿低势平衡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侧朝天蹬直立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腿法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分脚、蹬脚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跳跃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腾空飞脚+提膝独立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腾空飞脚+腾空摆莲360°+雀地龙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腾空飞脚+腾空摆莲540°+雀地龙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腾空正踢腿+起跳脚落地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腾空飞脚向内转体180°+提膝独立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腾空摆莲360°+雀地龙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旋风脚360°+提膝独立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腾空摆莲360°+提膝独立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腾空摆莲540°+雀地龙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</w:tr>
    </w:tbl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（三）套路评分标准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根据运动员现场完成套路的水平进行评分。每名运动员完成3套不同类别的拳术和器械，每个套路只能做一次。自选类满分为60分，每项20分；其他类满分为75分，每项25分。</w:t>
      </w:r>
    </w:p>
    <w:tbl>
      <w:tblPr>
        <w:tblStyle w:val="6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60"/>
        <w:gridCol w:w="5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档次及分值</w:t>
            </w:r>
          </w:p>
        </w:tc>
        <w:tc>
          <w:tcPr>
            <w:tcW w:w="593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自选类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好（20~18分）</w:t>
            </w:r>
          </w:p>
        </w:tc>
        <w:tc>
          <w:tcPr>
            <w:tcW w:w="5938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动作符合规格要求，内容充实，劲力充足，用力顺达，节奏分明，风格突出，手眼身法步（械）协调。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较好（17.9~16分）</w:t>
            </w:r>
          </w:p>
        </w:tc>
        <w:tc>
          <w:tcPr>
            <w:tcW w:w="5938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动作较符合规格要求，内容较充实，劲力较充足，用力较顺达，节奏较分明，风格较突出，手眼身法步（械）较协调。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差（16分以下）</w:t>
            </w:r>
          </w:p>
        </w:tc>
        <w:tc>
          <w:tcPr>
            <w:tcW w:w="5938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动作不符合规格要求，内容不充实，劲力不充足，用力不顺达，节奏不分明，风格不突出，手眼身法步（械）不协调。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其他类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好（25~22.5分）</w:t>
            </w:r>
          </w:p>
        </w:tc>
        <w:tc>
          <w:tcPr>
            <w:tcW w:w="5938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动作符合规格要求，内容充实，劲力充足，用力顺达，节奏分明，风格突出，手眼身法步（械）协调。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较好（22.4~20分）</w:t>
            </w:r>
          </w:p>
        </w:tc>
        <w:tc>
          <w:tcPr>
            <w:tcW w:w="5938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动作较符合规格要求，内容较充实，劲力较充足，用力较顺达，节奏较分明，风格较突出，手眼身法步（械）较协调。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差（20分以下）</w:t>
            </w:r>
          </w:p>
        </w:tc>
        <w:tc>
          <w:tcPr>
            <w:tcW w:w="5938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动作不符合规格要求，内容不充实，劲力不充足，用力不顺达，节奏不分明，风格不突出，手眼身法步（械）不协调。</w:t>
            </w:r>
          </w:p>
        </w:tc>
      </w:tr>
    </w:tbl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（四）运动员最后分数确定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1．自选类：将每位专家评委给出的运动员基本功、难度及套路三项总分之和进行平均，即为该运动员的最后得分。</w:t>
      </w:r>
    </w:p>
    <w:p>
      <w:pPr>
        <w:pStyle w:val="3"/>
        <w:spacing w:before="0" w:beforeAutospacing="0" w:after="0" w:afterAutospacing="0" w:line="5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2．其他类：将每位专家评委给出的运动员基本功和套路两项总分之和进行平均，即为该运动员的最后得分。</w:t>
      </w:r>
    </w:p>
    <w:p/>
    <w:sectPr>
      <w:foot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45806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14"/>
    <w:rsid w:val="00980A64"/>
    <w:rsid w:val="00B35E14"/>
    <w:rsid w:val="0B0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573</Words>
  <Characters>3267</Characters>
  <Lines>27</Lines>
  <Paragraphs>7</Paragraphs>
  <ScaleCrop>false</ScaleCrop>
  <LinksUpToDate>false</LinksUpToDate>
  <CharactersWithSpaces>3833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2017-12-22T07:21:00Z</dcterms:created>
  <dc:creator>caiyu</dc:creator>
  <cp:lastModifiedBy>HP NEW</cp:lastModifiedBy>
  <dcterms:modified xsi:type="dcterms:W3CDTF">2017-12-29T08:02:27Z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