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FC8" w:rsidRDefault="00EA3FC8" w:rsidP="00EA3FC8">
      <w:r>
        <w:rPr>
          <w:rFonts w:hint="eastAsia"/>
        </w:rPr>
        <w:t>附件二</w:t>
      </w:r>
    </w:p>
    <w:p w:rsidR="00EA3FC8" w:rsidRPr="00C52DD2" w:rsidRDefault="00EA3FC8" w:rsidP="00EA3FC8">
      <w:pPr>
        <w:jc w:val="center"/>
        <w:rPr>
          <w:rFonts w:ascii="宋体" w:eastAsia="宋体" w:hAnsi="宋体" w:cs="Times New Roman"/>
          <w:b/>
          <w:sz w:val="30"/>
          <w:szCs w:val="30"/>
        </w:rPr>
      </w:pPr>
      <w:bookmarkStart w:id="0" w:name="_GoBack"/>
      <w:r w:rsidRPr="00C52DD2">
        <w:rPr>
          <w:rFonts w:ascii="宋体" w:eastAsia="宋体" w:hAnsi="宋体" w:cs="Times New Roman" w:hint="eastAsia"/>
          <w:b/>
          <w:sz w:val="30"/>
          <w:szCs w:val="30"/>
        </w:rPr>
        <w:t>广东工业大学高水平运动员招生</w:t>
      </w:r>
      <w:r w:rsidRPr="00C52DD2">
        <w:rPr>
          <w:rFonts w:ascii="Times New Roman" w:eastAsia="宋体" w:hAnsi="Times New Roman" w:cs="Times New Roman" w:hint="eastAsia"/>
          <w:b/>
          <w:sz w:val="30"/>
          <w:szCs w:val="30"/>
        </w:rPr>
        <w:t>专项测试评定</w:t>
      </w:r>
      <w:r w:rsidRPr="00C52DD2">
        <w:rPr>
          <w:rFonts w:ascii="Verdana" w:eastAsia="宋体" w:hAnsi="Verdana" w:cs="Times New Roman" w:hint="eastAsia"/>
          <w:b/>
          <w:bCs/>
          <w:color w:val="000000"/>
          <w:sz w:val="30"/>
          <w:szCs w:val="30"/>
        </w:rPr>
        <w:t>办法</w:t>
      </w:r>
    </w:p>
    <w:bookmarkEnd w:id="0"/>
    <w:p w:rsidR="00EA3FC8" w:rsidRPr="00C52DD2" w:rsidRDefault="00EA3FC8" w:rsidP="00EA3FC8">
      <w:pPr>
        <w:spacing w:line="306" w:lineRule="exact"/>
        <w:ind w:firstLineChars="200" w:firstLine="420"/>
        <w:rPr>
          <w:rFonts w:ascii="Verdana" w:eastAsia="宋体" w:hAnsi="Verdana" w:cs="Times New Roman"/>
          <w:bCs/>
          <w:color w:val="000000"/>
          <w:szCs w:val="21"/>
        </w:rPr>
      </w:pPr>
      <w:r w:rsidRPr="00C52DD2">
        <w:rPr>
          <w:rFonts w:ascii="宋体" w:eastAsia="宋体" w:hAnsi="宋体" w:cs="Times New Roman" w:hint="eastAsia"/>
          <w:szCs w:val="21"/>
        </w:rPr>
        <w:t>为确保广东工业大学高水平运动员招生录取工作公平、公正、公开、规范进行，招收到符合需要的高水平运动员，根据教育部和广东省相关文件，结合我校高水平运动员招生测试具体情况，</w:t>
      </w:r>
      <w:r w:rsidRPr="00C52DD2">
        <w:rPr>
          <w:rFonts w:ascii="Verdana" w:eastAsia="宋体" w:hAnsi="Verdana" w:cs="Times New Roman" w:hint="eastAsia"/>
          <w:bCs/>
          <w:color w:val="000000"/>
          <w:szCs w:val="21"/>
        </w:rPr>
        <w:t>特制定本办法。</w:t>
      </w:r>
    </w:p>
    <w:p w:rsidR="00EA3FC8" w:rsidRPr="00C52DD2" w:rsidRDefault="00EA3FC8" w:rsidP="00EA3FC8">
      <w:pPr>
        <w:spacing w:line="306" w:lineRule="exact"/>
        <w:ind w:firstLineChars="200" w:firstLine="422"/>
        <w:rPr>
          <w:rFonts w:ascii="Verdana" w:eastAsia="宋体" w:hAnsi="Verdana" w:cs="Times New Roman"/>
          <w:b/>
          <w:bCs/>
          <w:color w:val="000000"/>
          <w:szCs w:val="21"/>
        </w:rPr>
      </w:pPr>
      <w:r w:rsidRPr="00C52DD2">
        <w:rPr>
          <w:rFonts w:ascii="Verdana" w:eastAsia="宋体" w:hAnsi="Verdana" w:cs="Times New Roman" w:hint="eastAsia"/>
          <w:b/>
          <w:bCs/>
          <w:color w:val="000000"/>
          <w:szCs w:val="21"/>
        </w:rPr>
        <w:t>一、考生最终成绩计算</w:t>
      </w:r>
    </w:p>
    <w:p w:rsidR="00EA3FC8" w:rsidRPr="00C52DD2" w:rsidRDefault="00EA3FC8" w:rsidP="00EA3FC8">
      <w:pPr>
        <w:spacing w:line="306" w:lineRule="exact"/>
        <w:ind w:firstLineChars="200" w:firstLine="420"/>
        <w:rPr>
          <w:rFonts w:ascii="宋体" w:eastAsia="宋体" w:hAnsi="宋体" w:cs="Times New Roman"/>
          <w:szCs w:val="21"/>
        </w:rPr>
      </w:pPr>
      <w:r w:rsidRPr="00C52DD2">
        <w:rPr>
          <w:rFonts w:ascii="Verdana" w:eastAsia="宋体" w:hAnsi="Verdana" w:cs="Times New Roman" w:hint="eastAsia"/>
          <w:bCs/>
          <w:color w:val="000000"/>
          <w:szCs w:val="21"/>
        </w:rPr>
        <w:t>考生最终成绩</w:t>
      </w:r>
      <w:r w:rsidRPr="00C52DD2">
        <w:rPr>
          <w:rFonts w:ascii="Verdana" w:eastAsia="宋体" w:hAnsi="Verdana" w:cs="Times New Roman" w:hint="eastAsia"/>
          <w:bCs/>
          <w:color w:val="000000"/>
          <w:szCs w:val="21"/>
        </w:rPr>
        <w:t>=</w:t>
      </w:r>
      <w:r w:rsidRPr="00C52DD2">
        <w:rPr>
          <w:rFonts w:ascii="宋体" w:eastAsia="宋体" w:hAnsi="宋体" w:cs="Times New Roman" w:hint="eastAsia"/>
          <w:szCs w:val="21"/>
        </w:rPr>
        <w:t>考生体育专项测试成绩×60%+考评组专家评分×10%+考生高中阶段比赛成绩×20%+教练组评分×10%</w:t>
      </w:r>
    </w:p>
    <w:p w:rsidR="00EA3FC8" w:rsidRPr="00C52DD2" w:rsidRDefault="00EA3FC8" w:rsidP="00EA3FC8">
      <w:pPr>
        <w:spacing w:line="306" w:lineRule="exact"/>
        <w:ind w:firstLineChars="200" w:firstLine="422"/>
        <w:rPr>
          <w:rFonts w:ascii="宋体" w:eastAsia="宋体" w:hAnsi="宋体" w:cs="Times New Roman"/>
          <w:b/>
          <w:szCs w:val="21"/>
        </w:rPr>
      </w:pPr>
      <w:r w:rsidRPr="00C52DD2">
        <w:rPr>
          <w:rFonts w:ascii="宋体" w:eastAsia="宋体" w:hAnsi="宋体" w:cs="Times New Roman" w:hint="eastAsia"/>
          <w:b/>
          <w:szCs w:val="21"/>
        </w:rPr>
        <w:t>二、考生各项成绩评定（采用百分制）</w:t>
      </w:r>
    </w:p>
    <w:p w:rsidR="00EA3FC8" w:rsidRPr="00C52DD2" w:rsidRDefault="00EA3FC8" w:rsidP="00EA3FC8">
      <w:pPr>
        <w:spacing w:line="306" w:lineRule="exact"/>
        <w:ind w:firstLineChars="200" w:firstLine="422"/>
        <w:rPr>
          <w:rFonts w:ascii="宋体" w:eastAsia="宋体" w:hAnsi="宋体" w:cs="Times New Roman"/>
          <w:b/>
          <w:szCs w:val="21"/>
        </w:rPr>
      </w:pPr>
      <w:r w:rsidRPr="00C52DD2">
        <w:rPr>
          <w:rFonts w:ascii="宋体" w:eastAsia="宋体" w:hAnsi="宋体" w:cs="Times New Roman" w:hint="eastAsia"/>
          <w:b/>
          <w:szCs w:val="21"/>
        </w:rPr>
        <w:t>1、考生体育专项测试成绩</w:t>
      </w:r>
    </w:p>
    <w:p w:rsidR="00EA3FC8" w:rsidRPr="00C52DD2" w:rsidRDefault="00EA3FC8" w:rsidP="00EA3FC8">
      <w:pPr>
        <w:spacing w:line="306" w:lineRule="exact"/>
        <w:ind w:firstLineChars="200" w:firstLine="420"/>
        <w:rPr>
          <w:rFonts w:ascii="宋体" w:eastAsia="宋体" w:hAnsi="宋体" w:cs="Times New Roman"/>
          <w:szCs w:val="21"/>
        </w:rPr>
      </w:pPr>
      <w:r w:rsidRPr="00C52DD2">
        <w:rPr>
          <w:rFonts w:ascii="宋体" w:eastAsia="宋体" w:hAnsi="宋体" w:cs="Times New Roman" w:hint="eastAsia"/>
          <w:szCs w:val="21"/>
        </w:rPr>
        <w:t>考生测试在学校纪检监察部门全程监督下实施，测试过程严格标准、严格程序、严格规定，测试成绩由学校招生办统一收集并现场密封，按照《广东省高水平运动员测试标准》核算得出。</w:t>
      </w:r>
    </w:p>
    <w:p w:rsidR="00EA3FC8" w:rsidRPr="00C52DD2" w:rsidRDefault="00EA3FC8" w:rsidP="00EA3FC8">
      <w:pPr>
        <w:spacing w:line="306" w:lineRule="exact"/>
        <w:ind w:firstLineChars="200" w:firstLine="420"/>
        <w:rPr>
          <w:rFonts w:ascii="宋体" w:eastAsia="宋体" w:hAnsi="宋体" w:cs="Times New Roman"/>
          <w:szCs w:val="21"/>
        </w:rPr>
      </w:pPr>
      <w:r w:rsidRPr="00C52DD2">
        <w:rPr>
          <w:rFonts w:ascii="宋体" w:eastAsia="宋体" w:hAnsi="宋体" w:cs="Times New Roman" w:hint="eastAsia"/>
          <w:szCs w:val="21"/>
        </w:rPr>
        <w:t>以考生测试原始成绩为准，乘以权重，作为本项目的最终成绩。</w:t>
      </w:r>
    </w:p>
    <w:p w:rsidR="00EA3FC8" w:rsidRPr="00C52DD2" w:rsidRDefault="00EA3FC8" w:rsidP="00EA3FC8">
      <w:pPr>
        <w:spacing w:line="306" w:lineRule="exact"/>
        <w:ind w:firstLineChars="200" w:firstLine="422"/>
        <w:rPr>
          <w:rFonts w:ascii="宋体" w:eastAsia="宋体" w:hAnsi="宋体" w:cs="Times New Roman"/>
          <w:b/>
          <w:szCs w:val="21"/>
        </w:rPr>
      </w:pPr>
      <w:r w:rsidRPr="00C52DD2">
        <w:rPr>
          <w:rFonts w:ascii="宋体" w:eastAsia="宋体" w:hAnsi="宋体" w:cs="Times New Roman" w:hint="eastAsia"/>
          <w:b/>
          <w:szCs w:val="21"/>
        </w:rPr>
        <w:t>2、考评组专家评分</w:t>
      </w:r>
    </w:p>
    <w:p w:rsidR="00EA3FC8" w:rsidRPr="00C52DD2" w:rsidRDefault="00EA3FC8" w:rsidP="00EA3FC8">
      <w:pPr>
        <w:spacing w:line="306" w:lineRule="exact"/>
        <w:ind w:firstLineChars="200" w:firstLine="420"/>
        <w:rPr>
          <w:rFonts w:ascii="宋体" w:eastAsia="宋体" w:hAnsi="宋体" w:cs="Times New Roman"/>
          <w:szCs w:val="21"/>
        </w:rPr>
      </w:pPr>
      <w:r w:rsidRPr="00C52DD2">
        <w:rPr>
          <w:rFonts w:ascii="宋体" w:eastAsia="宋体" w:hAnsi="宋体" w:cs="Times New Roman" w:hint="eastAsia"/>
          <w:szCs w:val="21"/>
        </w:rPr>
        <w:t>考评组</w:t>
      </w:r>
      <w:r w:rsidRPr="00C52DD2">
        <w:rPr>
          <w:rFonts w:ascii="Times New Roman" w:eastAsia="宋体" w:hAnsi="Times New Roman" w:cs="Times New Roman" w:hint="eastAsia"/>
          <w:szCs w:val="21"/>
        </w:rPr>
        <w:t>由校内外专家组成，所</w:t>
      </w:r>
      <w:r w:rsidRPr="00C52DD2">
        <w:rPr>
          <w:rFonts w:ascii="宋体" w:eastAsia="宋体" w:hAnsi="宋体" w:cs="Times New Roman" w:hint="eastAsia"/>
          <w:szCs w:val="21"/>
        </w:rPr>
        <w:t>聘请的专家应为业内知名、经验丰富的权威专家（副教授或国家级教练以上）。</w:t>
      </w:r>
    </w:p>
    <w:p w:rsidR="00EA3FC8" w:rsidRPr="00C52DD2" w:rsidRDefault="00EA3FC8" w:rsidP="00EA3FC8">
      <w:pPr>
        <w:spacing w:line="306" w:lineRule="exact"/>
        <w:ind w:firstLineChars="200" w:firstLine="420"/>
        <w:rPr>
          <w:rFonts w:ascii="宋体" w:eastAsia="宋体" w:hAnsi="宋体" w:cs="Times New Roman"/>
          <w:szCs w:val="21"/>
        </w:rPr>
      </w:pPr>
      <w:r w:rsidRPr="00C52DD2">
        <w:rPr>
          <w:rFonts w:ascii="宋体" w:eastAsia="宋体" w:hAnsi="宋体" w:cs="Times New Roman" w:hint="eastAsia"/>
          <w:szCs w:val="21"/>
        </w:rPr>
        <w:t>考评组专家根据考生在学校专项测试期间的表现，以记名方式对考生单独评分，取平均分，以考评专家平均分乘以权重作为本项目的最终成绩。</w:t>
      </w:r>
    </w:p>
    <w:p w:rsidR="00EA3FC8" w:rsidRPr="00C52DD2" w:rsidRDefault="00EA3FC8" w:rsidP="00EA3FC8">
      <w:pPr>
        <w:spacing w:line="306" w:lineRule="exact"/>
        <w:ind w:firstLineChars="200" w:firstLine="422"/>
        <w:rPr>
          <w:rFonts w:ascii="宋体" w:eastAsia="宋体" w:hAnsi="宋体" w:cs="Times New Roman"/>
          <w:b/>
          <w:szCs w:val="21"/>
        </w:rPr>
      </w:pPr>
      <w:r w:rsidRPr="00C52DD2">
        <w:rPr>
          <w:rFonts w:ascii="宋体" w:eastAsia="宋体" w:hAnsi="宋体" w:cs="Times New Roman" w:hint="eastAsia"/>
          <w:b/>
          <w:szCs w:val="21"/>
        </w:rPr>
        <w:t>3、考生高中阶段比赛成绩</w:t>
      </w:r>
    </w:p>
    <w:p w:rsidR="00EA3FC8" w:rsidRPr="00C52DD2" w:rsidRDefault="00EA3FC8" w:rsidP="00EA3FC8">
      <w:pPr>
        <w:spacing w:line="306" w:lineRule="exact"/>
        <w:ind w:firstLineChars="200" w:firstLine="420"/>
        <w:rPr>
          <w:rFonts w:ascii="宋体" w:eastAsia="宋体" w:hAnsi="宋体" w:cs="Times New Roman"/>
          <w:szCs w:val="21"/>
        </w:rPr>
      </w:pPr>
      <w:r w:rsidRPr="00C52DD2">
        <w:rPr>
          <w:rFonts w:ascii="宋体" w:eastAsia="宋体" w:hAnsi="宋体" w:cs="Times New Roman" w:hint="eastAsia"/>
          <w:szCs w:val="21"/>
        </w:rPr>
        <w:t>根据网上报名期间考生自行填报的运动经历，由学校招生工作办公室审核认定考生纸质版的相关比赛成绩，对获得不同级别的比赛成绩，给予相应的分数。具体评分详见下表：</w:t>
      </w:r>
    </w:p>
    <w:p w:rsidR="00EA3FC8" w:rsidRPr="00C52DD2" w:rsidRDefault="00EA3FC8" w:rsidP="00EA3FC8">
      <w:pPr>
        <w:spacing w:line="306" w:lineRule="exact"/>
        <w:rPr>
          <w:rFonts w:ascii="宋体" w:eastAsia="宋体" w:hAnsi="宋体" w:cs="Times New Roman"/>
          <w:szCs w:val="21"/>
        </w:rPr>
      </w:pPr>
      <w:r w:rsidRPr="00C52DD2">
        <w:rPr>
          <w:rFonts w:ascii="宋体" w:eastAsia="宋体" w:hAnsi="宋体" w:cs="Times New Roman"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664"/>
        <w:gridCol w:w="1665"/>
        <w:gridCol w:w="1664"/>
        <w:gridCol w:w="1665"/>
      </w:tblGrid>
      <w:tr w:rsidR="00EA3FC8" w:rsidRPr="00C52DD2" w:rsidTr="00C90D1F">
        <w:tc>
          <w:tcPr>
            <w:tcW w:w="2628" w:type="dxa"/>
            <w:tcBorders>
              <w:tl2br w:val="single" w:sz="4" w:space="0" w:color="auto"/>
            </w:tcBorders>
            <w:shd w:val="clear" w:color="auto" w:fill="auto"/>
          </w:tcPr>
          <w:p w:rsidR="00EA3FC8" w:rsidRPr="00C52DD2" w:rsidRDefault="00EA3FC8" w:rsidP="00C90D1F">
            <w:pPr>
              <w:pBdr>
                <w:bottom w:val="single" w:sz="6" w:space="1" w:color="auto"/>
              </w:pBdr>
              <w:tabs>
                <w:tab w:val="center" w:pos="4153"/>
                <w:tab w:val="right" w:pos="8306"/>
              </w:tabs>
              <w:snapToGrid w:val="0"/>
              <w:spacing w:line="306" w:lineRule="exact"/>
              <w:rPr>
                <w:rFonts w:ascii="宋体" w:eastAsia="宋体" w:hAnsi="宋体" w:cs="Times New Roman"/>
                <w:kern w:val="0"/>
                <w:szCs w:val="21"/>
              </w:rPr>
            </w:pPr>
            <w:r w:rsidRPr="00C52DD2">
              <w:rPr>
                <w:rFonts w:ascii="宋体" w:eastAsia="宋体" w:hAnsi="宋体" w:cs="Times New Roman" w:hint="eastAsia"/>
                <w:kern w:val="0"/>
                <w:szCs w:val="21"/>
              </w:rPr>
              <w:t xml:space="preserve">              得分</w:t>
            </w:r>
          </w:p>
          <w:p w:rsidR="00EA3FC8" w:rsidRPr="00C52DD2" w:rsidRDefault="00EA3FC8" w:rsidP="00C90D1F">
            <w:pPr>
              <w:pBdr>
                <w:bottom w:val="single" w:sz="6" w:space="1" w:color="auto"/>
              </w:pBdr>
              <w:tabs>
                <w:tab w:val="center" w:pos="4153"/>
                <w:tab w:val="right" w:pos="8306"/>
              </w:tabs>
              <w:snapToGrid w:val="0"/>
              <w:spacing w:line="306" w:lineRule="exact"/>
              <w:rPr>
                <w:rFonts w:ascii="宋体" w:eastAsia="宋体" w:hAnsi="宋体" w:cs="Times New Roman"/>
                <w:kern w:val="0"/>
                <w:szCs w:val="21"/>
              </w:rPr>
            </w:pPr>
            <w:r w:rsidRPr="00C52DD2">
              <w:rPr>
                <w:rFonts w:ascii="宋体" w:eastAsia="宋体" w:hAnsi="宋体" w:cs="Times New Roman" w:hint="eastAsia"/>
                <w:kern w:val="0"/>
                <w:szCs w:val="21"/>
              </w:rPr>
              <w:t>比赛级别</w:t>
            </w:r>
          </w:p>
        </w:tc>
        <w:tc>
          <w:tcPr>
            <w:tcW w:w="1664" w:type="dxa"/>
            <w:shd w:val="clear" w:color="auto" w:fill="auto"/>
          </w:tcPr>
          <w:p w:rsidR="00EA3FC8" w:rsidRPr="00C52DD2" w:rsidRDefault="00EA3FC8" w:rsidP="00EA3FC8">
            <w:pPr>
              <w:pBdr>
                <w:bottom w:val="single" w:sz="6" w:space="1" w:color="auto"/>
              </w:pBdr>
              <w:tabs>
                <w:tab w:val="center" w:pos="4153"/>
                <w:tab w:val="right" w:pos="8306"/>
              </w:tabs>
              <w:snapToGrid w:val="0"/>
              <w:spacing w:beforeLines="50" w:before="156" w:line="306" w:lineRule="exact"/>
              <w:jc w:val="center"/>
              <w:rPr>
                <w:rFonts w:ascii="宋体" w:eastAsia="宋体" w:hAnsi="宋体" w:cs="Times New Roman"/>
                <w:kern w:val="0"/>
                <w:szCs w:val="21"/>
              </w:rPr>
            </w:pPr>
            <w:r w:rsidRPr="00C52DD2">
              <w:rPr>
                <w:rFonts w:ascii="宋体" w:eastAsia="宋体" w:hAnsi="宋体" w:cs="Times New Roman" w:hint="eastAsia"/>
                <w:kern w:val="0"/>
                <w:szCs w:val="21"/>
              </w:rPr>
              <w:t>100分</w:t>
            </w:r>
          </w:p>
        </w:tc>
        <w:tc>
          <w:tcPr>
            <w:tcW w:w="1665" w:type="dxa"/>
            <w:shd w:val="clear" w:color="auto" w:fill="auto"/>
          </w:tcPr>
          <w:p w:rsidR="00EA3FC8" w:rsidRPr="00C52DD2" w:rsidRDefault="00EA3FC8" w:rsidP="00EA3FC8">
            <w:pPr>
              <w:pBdr>
                <w:bottom w:val="single" w:sz="6" w:space="1" w:color="auto"/>
              </w:pBdr>
              <w:tabs>
                <w:tab w:val="center" w:pos="4153"/>
                <w:tab w:val="right" w:pos="8306"/>
              </w:tabs>
              <w:snapToGrid w:val="0"/>
              <w:spacing w:beforeLines="50" w:before="156" w:line="306" w:lineRule="exact"/>
              <w:jc w:val="center"/>
              <w:rPr>
                <w:rFonts w:ascii="宋体" w:eastAsia="宋体" w:hAnsi="宋体" w:cs="Times New Roman"/>
                <w:kern w:val="0"/>
                <w:szCs w:val="21"/>
              </w:rPr>
            </w:pPr>
            <w:r w:rsidRPr="00C52DD2">
              <w:rPr>
                <w:rFonts w:ascii="宋体" w:eastAsia="宋体" w:hAnsi="宋体" w:cs="Times New Roman" w:hint="eastAsia"/>
                <w:kern w:val="0"/>
                <w:szCs w:val="21"/>
              </w:rPr>
              <w:t>95分</w:t>
            </w:r>
          </w:p>
        </w:tc>
        <w:tc>
          <w:tcPr>
            <w:tcW w:w="1664" w:type="dxa"/>
            <w:shd w:val="clear" w:color="auto" w:fill="auto"/>
          </w:tcPr>
          <w:p w:rsidR="00EA3FC8" w:rsidRPr="00C52DD2" w:rsidRDefault="00EA3FC8" w:rsidP="00EA3FC8">
            <w:pPr>
              <w:pBdr>
                <w:bottom w:val="single" w:sz="6" w:space="1" w:color="auto"/>
              </w:pBdr>
              <w:tabs>
                <w:tab w:val="center" w:pos="4153"/>
                <w:tab w:val="right" w:pos="8306"/>
              </w:tabs>
              <w:snapToGrid w:val="0"/>
              <w:spacing w:beforeLines="50" w:before="156" w:line="306" w:lineRule="exact"/>
              <w:jc w:val="center"/>
              <w:rPr>
                <w:rFonts w:ascii="宋体" w:eastAsia="宋体" w:hAnsi="宋体" w:cs="Times New Roman"/>
                <w:kern w:val="0"/>
                <w:szCs w:val="21"/>
              </w:rPr>
            </w:pPr>
            <w:r w:rsidRPr="00C52DD2">
              <w:rPr>
                <w:rFonts w:ascii="宋体" w:eastAsia="宋体" w:hAnsi="宋体" w:cs="Times New Roman" w:hint="eastAsia"/>
                <w:kern w:val="0"/>
                <w:szCs w:val="21"/>
              </w:rPr>
              <w:t>90分</w:t>
            </w:r>
          </w:p>
        </w:tc>
        <w:tc>
          <w:tcPr>
            <w:tcW w:w="1665" w:type="dxa"/>
            <w:shd w:val="clear" w:color="auto" w:fill="auto"/>
          </w:tcPr>
          <w:p w:rsidR="00EA3FC8" w:rsidRPr="00C52DD2" w:rsidRDefault="00EA3FC8" w:rsidP="00EA3FC8">
            <w:pPr>
              <w:pBdr>
                <w:bottom w:val="single" w:sz="6" w:space="1" w:color="auto"/>
              </w:pBdr>
              <w:tabs>
                <w:tab w:val="center" w:pos="4153"/>
                <w:tab w:val="right" w:pos="8306"/>
              </w:tabs>
              <w:snapToGrid w:val="0"/>
              <w:spacing w:beforeLines="50" w:before="156" w:line="306" w:lineRule="exact"/>
              <w:jc w:val="center"/>
              <w:rPr>
                <w:rFonts w:ascii="宋体" w:eastAsia="宋体" w:hAnsi="宋体" w:cs="Times New Roman"/>
                <w:kern w:val="0"/>
                <w:szCs w:val="21"/>
              </w:rPr>
            </w:pPr>
            <w:r w:rsidRPr="00C52DD2">
              <w:rPr>
                <w:rFonts w:ascii="宋体" w:eastAsia="宋体" w:hAnsi="宋体" w:cs="Times New Roman" w:hint="eastAsia"/>
                <w:kern w:val="0"/>
                <w:szCs w:val="21"/>
              </w:rPr>
              <w:t>85分</w:t>
            </w:r>
          </w:p>
        </w:tc>
      </w:tr>
      <w:tr w:rsidR="00EA3FC8" w:rsidRPr="00C52DD2" w:rsidTr="00C90D1F">
        <w:tc>
          <w:tcPr>
            <w:tcW w:w="2628" w:type="dxa"/>
            <w:shd w:val="clear" w:color="auto" w:fill="auto"/>
          </w:tcPr>
          <w:p w:rsidR="00EA3FC8" w:rsidRPr="00C52DD2" w:rsidRDefault="00EA3FC8" w:rsidP="00C90D1F">
            <w:pPr>
              <w:pBdr>
                <w:bottom w:val="single" w:sz="6" w:space="1" w:color="auto"/>
              </w:pBdr>
              <w:tabs>
                <w:tab w:val="center" w:pos="4153"/>
                <w:tab w:val="right" w:pos="8306"/>
              </w:tabs>
              <w:snapToGrid w:val="0"/>
              <w:spacing w:line="306" w:lineRule="exact"/>
              <w:jc w:val="center"/>
              <w:rPr>
                <w:rFonts w:ascii="宋体" w:eastAsia="宋体" w:hAnsi="宋体" w:cs="Times New Roman"/>
                <w:kern w:val="0"/>
                <w:szCs w:val="21"/>
              </w:rPr>
            </w:pPr>
            <w:r w:rsidRPr="00C52DD2">
              <w:rPr>
                <w:rFonts w:ascii="宋体" w:eastAsia="宋体" w:hAnsi="宋体" w:cs="Times New Roman" w:hint="eastAsia"/>
                <w:kern w:val="0"/>
                <w:szCs w:val="21"/>
              </w:rPr>
              <w:t>全国性以上比赛</w:t>
            </w:r>
          </w:p>
        </w:tc>
        <w:tc>
          <w:tcPr>
            <w:tcW w:w="1664" w:type="dxa"/>
            <w:shd w:val="clear" w:color="auto" w:fill="auto"/>
          </w:tcPr>
          <w:p w:rsidR="00EA3FC8" w:rsidRPr="00C52DD2" w:rsidRDefault="00EA3FC8" w:rsidP="00C90D1F">
            <w:pPr>
              <w:pBdr>
                <w:bottom w:val="single" w:sz="6" w:space="1" w:color="auto"/>
              </w:pBdr>
              <w:tabs>
                <w:tab w:val="center" w:pos="4153"/>
                <w:tab w:val="right" w:pos="8306"/>
              </w:tabs>
              <w:snapToGrid w:val="0"/>
              <w:spacing w:line="306" w:lineRule="exact"/>
              <w:jc w:val="center"/>
              <w:rPr>
                <w:rFonts w:ascii="宋体" w:eastAsia="宋体" w:hAnsi="宋体" w:cs="Times New Roman"/>
                <w:kern w:val="0"/>
                <w:szCs w:val="21"/>
              </w:rPr>
            </w:pPr>
            <w:r w:rsidRPr="00C52DD2">
              <w:rPr>
                <w:rFonts w:ascii="宋体" w:eastAsia="宋体" w:hAnsi="宋体" w:cs="Times New Roman" w:hint="eastAsia"/>
                <w:kern w:val="0"/>
                <w:szCs w:val="21"/>
              </w:rPr>
              <w:t>前3名</w:t>
            </w:r>
          </w:p>
        </w:tc>
        <w:tc>
          <w:tcPr>
            <w:tcW w:w="1665" w:type="dxa"/>
            <w:shd w:val="clear" w:color="auto" w:fill="auto"/>
          </w:tcPr>
          <w:p w:rsidR="00EA3FC8" w:rsidRPr="00C52DD2" w:rsidRDefault="00EA3FC8" w:rsidP="00C90D1F">
            <w:pPr>
              <w:pBdr>
                <w:bottom w:val="single" w:sz="6" w:space="1" w:color="auto"/>
              </w:pBdr>
              <w:tabs>
                <w:tab w:val="center" w:pos="4153"/>
                <w:tab w:val="right" w:pos="8306"/>
              </w:tabs>
              <w:snapToGrid w:val="0"/>
              <w:spacing w:line="306" w:lineRule="exact"/>
              <w:jc w:val="center"/>
              <w:rPr>
                <w:rFonts w:ascii="宋体" w:eastAsia="宋体" w:hAnsi="宋体" w:cs="Times New Roman"/>
                <w:kern w:val="0"/>
                <w:szCs w:val="21"/>
              </w:rPr>
            </w:pPr>
            <w:r w:rsidRPr="00C52DD2">
              <w:rPr>
                <w:rFonts w:ascii="宋体" w:eastAsia="宋体" w:hAnsi="宋体" w:cs="Times New Roman" w:hint="eastAsia"/>
                <w:kern w:val="0"/>
                <w:szCs w:val="21"/>
              </w:rPr>
              <w:t>4～5名</w:t>
            </w:r>
          </w:p>
        </w:tc>
        <w:tc>
          <w:tcPr>
            <w:tcW w:w="1664" w:type="dxa"/>
            <w:shd w:val="clear" w:color="auto" w:fill="auto"/>
          </w:tcPr>
          <w:p w:rsidR="00EA3FC8" w:rsidRPr="00C52DD2" w:rsidRDefault="00EA3FC8" w:rsidP="00C90D1F">
            <w:pPr>
              <w:pBdr>
                <w:bottom w:val="single" w:sz="6" w:space="1" w:color="auto"/>
              </w:pBdr>
              <w:tabs>
                <w:tab w:val="center" w:pos="4153"/>
                <w:tab w:val="right" w:pos="8306"/>
              </w:tabs>
              <w:snapToGrid w:val="0"/>
              <w:spacing w:line="306" w:lineRule="exact"/>
              <w:jc w:val="center"/>
              <w:rPr>
                <w:rFonts w:ascii="宋体" w:eastAsia="宋体" w:hAnsi="宋体" w:cs="Times New Roman"/>
                <w:kern w:val="0"/>
                <w:szCs w:val="21"/>
              </w:rPr>
            </w:pPr>
            <w:r w:rsidRPr="00C52DD2">
              <w:rPr>
                <w:rFonts w:ascii="宋体" w:eastAsia="宋体" w:hAnsi="宋体" w:cs="Times New Roman" w:hint="eastAsia"/>
                <w:kern w:val="0"/>
                <w:szCs w:val="21"/>
              </w:rPr>
              <w:t>第6名</w:t>
            </w:r>
          </w:p>
        </w:tc>
        <w:tc>
          <w:tcPr>
            <w:tcW w:w="1665" w:type="dxa"/>
            <w:shd w:val="clear" w:color="auto" w:fill="auto"/>
          </w:tcPr>
          <w:p w:rsidR="00EA3FC8" w:rsidRPr="00C52DD2" w:rsidRDefault="00EA3FC8" w:rsidP="00C90D1F">
            <w:pPr>
              <w:pBdr>
                <w:bottom w:val="single" w:sz="6" w:space="1" w:color="auto"/>
              </w:pBdr>
              <w:tabs>
                <w:tab w:val="center" w:pos="4153"/>
                <w:tab w:val="right" w:pos="8306"/>
              </w:tabs>
              <w:snapToGrid w:val="0"/>
              <w:spacing w:line="306" w:lineRule="exact"/>
              <w:jc w:val="center"/>
              <w:rPr>
                <w:rFonts w:ascii="宋体" w:eastAsia="宋体" w:hAnsi="宋体" w:cs="Times New Roman"/>
                <w:kern w:val="0"/>
                <w:szCs w:val="21"/>
              </w:rPr>
            </w:pPr>
            <w:r w:rsidRPr="00C52DD2">
              <w:rPr>
                <w:rFonts w:ascii="宋体" w:eastAsia="宋体" w:hAnsi="宋体" w:cs="Times New Roman" w:hint="eastAsia"/>
                <w:kern w:val="0"/>
                <w:szCs w:val="21"/>
              </w:rPr>
              <w:t>第7～8名</w:t>
            </w:r>
          </w:p>
        </w:tc>
      </w:tr>
      <w:tr w:rsidR="00EA3FC8" w:rsidRPr="00C52DD2" w:rsidTr="00C90D1F">
        <w:tc>
          <w:tcPr>
            <w:tcW w:w="2628" w:type="dxa"/>
            <w:shd w:val="clear" w:color="auto" w:fill="auto"/>
          </w:tcPr>
          <w:p w:rsidR="00EA3FC8" w:rsidRPr="00C52DD2" w:rsidRDefault="00EA3FC8" w:rsidP="00C90D1F">
            <w:pPr>
              <w:pBdr>
                <w:bottom w:val="single" w:sz="6" w:space="1" w:color="auto"/>
              </w:pBdr>
              <w:tabs>
                <w:tab w:val="center" w:pos="4153"/>
                <w:tab w:val="right" w:pos="8306"/>
              </w:tabs>
              <w:snapToGrid w:val="0"/>
              <w:spacing w:line="306" w:lineRule="exact"/>
              <w:jc w:val="center"/>
              <w:rPr>
                <w:rFonts w:ascii="宋体" w:eastAsia="宋体" w:hAnsi="宋体" w:cs="Times New Roman"/>
                <w:kern w:val="0"/>
                <w:szCs w:val="21"/>
              </w:rPr>
            </w:pPr>
            <w:r w:rsidRPr="00C52DD2">
              <w:rPr>
                <w:rFonts w:ascii="宋体" w:eastAsia="宋体" w:hAnsi="宋体" w:cs="Times New Roman" w:hint="eastAsia"/>
                <w:kern w:val="0"/>
                <w:szCs w:val="21"/>
              </w:rPr>
              <w:t>省级比赛</w:t>
            </w:r>
          </w:p>
        </w:tc>
        <w:tc>
          <w:tcPr>
            <w:tcW w:w="1664" w:type="dxa"/>
            <w:tcBorders>
              <w:tl2br w:val="single" w:sz="4" w:space="0" w:color="auto"/>
            </w:tcBorders>
            <w:shd w:val="clear" w:color="auto" w:fill="auto"/>
          </w:tcPr>
          <w:p w:rsidR="00EA3FC8" w:rsidRPr="00C52DD2" w:rsidRDefault="00EA3FC8" w:rsidP="00C90D1F">
            <w:pPr>
              <w:pBdr>
                <w:bottom w:val="single" w:sz="6" w:space="1" w:color="auto"/>
              </w:pBdr>
              <w:tabs>
                <w:tab w:val="center" w:pos="4153"/>
                <w:tab w:val="right" w:pos="8306"/>
              </w:tabs>
              <w:snapToGrid w:val="0"/>
              <w:spacing w:line="306" w:lineRule="exact"/>
              <w:jc w:val="center"/>
              <w:rPr>
                <w:rFonts w:ascii="宋体" w:eastAsia="宋体" w:hAnsi="宋体" w:cs="Times New Roman"/>
                <w:kern w:val="0"/>
                <w:szCs w:val="21"/>
              </w:rPr>
            </w:pPr>
          </w:p>
        </w:tc>
        <w:tc>
          <w:tcPr>
            <w:tcW w:w="1665" w:type="dxa"/>
            <w:shd w:val="clear" w:color="auto" w:fill="auto"/>
          </w:tcPr>
          <w:p w:rsidR="00EA3FC8" w:rsidRPr="00C52DD2" w:rsidRDefault="00EA3FC8" w:rsidP="00C90D1F">
            <w:pPr>
              <w:pBdr>
                <w:bottom w:val="single" w:sz="6" w:space="1" w:color="auto"/>
              </w:pBdr>
              <w:tabs>
                <w:tab w:val="center" w:pos="4153"/>
                <w:tab w:val="right" w:pos="8306"/>
              </w:tabs>
              <w:snapToGrid w:val="0"/>
              <w:spacing w:line="306" w:lineRule="exact"/>
              <w:jc w:val="center"/>
              <w:rPr>
                <w:rFonts w:ascii="宋体" w:eastAsia="宋体" w:hAnsi="宋体" w:cs="Times New Roman"/>
                <w:kern w:val="0"/>
                <w:szCs w:val="21"/>
              </w:rPr>
            </w:pPr>
            <w:r w:rsidRPr="00C52DD2">
              <w:rPr>
                <w:rFonts w:ascii="宋体" w:eastAsia="宋体" w:hAnsi="宋体" w:cs="Times New Roman" w:hint="eastAsia"/>
                <w:kern w:val="0"/>
                <w:szCs w:val="21"/>
              </w:rPr>
              <w:t>第1名</w:t>
            </w:r>
          </w:p>
        </w:tc>
        <w:tc>
          <w:tcPr>
            <w:tcW w:w="1664" w:type="dxa"/>
            <w:shd w:val="clear" w:color="auto" w:fill="auto"/>
          </w:tcPr>
          <w:p w:rsidR="00EA3FC8" w:rsidRPr="00C52DD2" w:rsidRDefault="00EA3FC8" w:rsidP="00C90D1F">
            <w:pPr>
              <w:pBdr>
                <w:bottom w:val="single" w:sz="6" w:space="1" w:color="auto"/>
              </w:pBdr>
              <w:tabs>
                <w:tab w:val="center" w:pos="4153"/>
                <w:tab w:val="right" w:pos="8306"/>
              </w:tabs>
              <w:snapToGrid w:val="0"/>
              <w:spacing w:line="306" w:lineRule="exact"/>
              <w:jc w:val="center"/>
              <w:rPr>
                <w:rFonts w:ascii="宋体" w:eastAsia="宋体" w:hAnsi="宋体" w:cs="Times New Roman"/>
                <w:kern w:val="0"/>
                <w:szCs w:val="21"/>
              </w:rPr>
            </w:pPr>
            <w:r w:rsidRPr="00C52DD2">
              <w:rPr>
                <w:rFonts w:ascii="宋体" w:eastAsia="宋体" w:hAnsi="宋体" w:cs="Times New Roman" w:hint="eastAsia"/>
                <w:kern w:val="0"/>
                <w:szCs w:val="21"/>
              </w:rPr>
              <w:t>第2～3名</w:t>
            </w:r>
          </w:p>
        </w:tc>
        <w:tc>
          <w:tcPr>
            <w:tcW w:w="1665" w:type="dxa"/>
            <w:shd w:val="clear" w:color="auto" w:fill="auto"/>
          </w:tcPr>
          <w:p w:rsidR="00EA3FC8" w:rsidRPr="00C52DD2" w:rsidRDefault="00EA3FC8" w:rsidP="00C90D1F">
            <w:pPr>
              <w:pBdr>
                <w:bottom w:val="single" w:sz="6" w:space="1" w:color="auto"/>
              </w:pBdr>
              <w:tabs>
                <w:tab w:val="center" w:pos="4153"/>
                <w:tab w:val="right" w:pos="8306"/>
              </w:tabs>
              <w:snapToGrid w:val="0"/>
              <w:spacing w:line="306" w:lineRule="exact"/>
              <w:jc w:val="center"/>
              <w:rPr>
                <w:rFonts w:ascii="宋体" w:eastAsia="宋体" w:hAnsi="宋体" w:cs="Times New Roman"/>
                <w:kern w:val="0"/>
                <w:szCs w:val="21"/>
              </w:rPr>
            </w:pPr>
            <w:r w:rsidRPr="00C52DD2">
              <w:rPr>
                <w:rFonts w:ascii="宋体" w:eastAsia="宋体" w:hAnsi="宋体" w:cs="Times New Roman" w:hint="eastAsia"/>
                <w:kern w:val="0"/>
                <w:szCs w:val="21"/>
              </w:rPr>
              <w:t>第4～6名</w:t>
            </w:r>
          </w:p>
        </w:tc>
      </w:tr>
    </w:tbl>
    <w:p w:rsidR="00EA3FC8" w:rsidRPr="00C52DD2" w:rsidRDefault="00EA3FC8" w:rsidP="00EA3FC8">
      <w:pPr>
        <w:spacing w:line="306" w:lineRule="exact"/>
        <w:ind w:firstLineChars="200" w:firstLine="420"/>
        <w:rPr>
          <w:rFonts w:ascii="宋体" w:eastAsia="宋体" w:hAnsi="宋体" w:cs="Times New Roman"/>
          <w:szCs w:val="21"/>
        </w:rPr>
      </w:pPr>
      <w:r w:rsidRPr="00C52DD2">
        <w:rPr>
          <w:rFonts w:ascii="宋体" w:eastAsia="宋体" w:hAnsi="宋体" w:cs="Times New Roman" w:hint="eastAsia"/>
          <w:szCs w:val="21"/>
        </w:rPr>
        <w:t>以上各项分数</w:t>
      </w:r>
      <w:proofErr w:type="gramStart"/>
      <w:r w:rsidRPr="00C52DD2">
        <w:rPr>
          <w:rFonts w:ascii="宋体" w:eastAsia="宋体" w:hAnsi="宋体" w:cs="Times New Roman" w:hint="eastAsia"/>
          <w:szCs w:val="21"/>
        </w:rPr>
        <w:t>不</w:t>
      </w:r>
      <w:proofErr w:type="gramEnd"/>
      <w:r w:rsidRPr="00C52DD2">
        <w:rPr>
          <w:rFonts w:ascii="宋体" w:eastAsia="宋体" w:hAnsi="宋体" w:cs="Times New Roman" w:hint="eastAsia"/>
          <w:szCs w:val="21"/>
        </w:rPr>
        <w:t>累计，</w:t>
      </w:r>
      <w:proofErr w:type="gramStart"/>
      <w:r w:rsidRPr="00C52DD2">
        <w:rPr>
          <w:rFonts w:ascii="宋体" w:eastAsia="宋体" w:hAnsi="宋体" w:cs="Times New Roman" w:hint="eastAsia"/>
          <w:szCs w:val="21"/>
        </w:rPr>
        <w:t>取最高</w:t>
      </w:r>
      <w:proofErr w:type="gramEnd"/>
      <w:r w:rsidRPr="00C52DD2">
        <w:rPr>
          <w:rFonts w:ascii="宋体" w:eastAsia="宋体" w:hAnsi="宋体" w:cs="Times New Roman" w:hint="eastAsia"/>
          <w:szCs w:val="21"/>
        </w:rPr>
        <w:t>分数，乘以权重作为本项目的成绩。</w:t>
      </w:r>
    </w:p>
    <w:p w:rsidR="00EA3FC8" w:rsidRPr="00C52DD2" w:rsidRDefault="00EA3FC8" w:rsidP="00EA3FC8">
      <w:pPr>
        <w:spacing w:line="306" w:lineRule="exact"/>
        <w:ind w:firstLineChars="200" w:firstLine="422"/>
        <w:rPr>
          <w:rFonts w:ascii="宋体" w:eastAsia="宋体" w:hAnsi="宋体" w:cs="Times New Roman"/>
          <w:b/>
          <w:szCs w:val="21"/>
        </w:rPr>
      </w:pPr>
      <w:r w:rsidRPr="00C52DD2">
        <w:rPr>
          <w:rFonts w:ascii="宋体" w:eastAsia="宋体" w:hAnsi="宋体" w:cs="Times New Roman" w:hint="eastAsia"/>
          <w:b/>
          <w:szCs w:val="21"/>
        </w:rPr>
        <w:t>4、教练组评分</w:t>
      </w:r>
    </w:p>
    <w:p w:rsidR="00EA3FC8" w:rsidRPr="00C52DD2" w:rsidRDefault="00EA3FC8" w:rsidP="00EA3FC8">
      <w:pPr>
        <w:spacing w:line="306" w:lineRule="exact"/>
        <w:ind w:firstLineChars="200" w:firstLine="420"/>
        <w:rPr>
          <w:rFonts w:ascii="宋体" w:eastAsia="宋体" w:hAnsi="宋体" w:cs="Times New Roman"/>
          <w:szCs w:val="21"/>
        </w:rPr>
      </w:pPr>
      <w:r w:rsidRPr="00C52DD2">
        <w:rPr>
          <w:rFonts w:ascii="宋体" w:eastAsia="宋体" w:hAnsi="宋体" w:cs="Times New Roman" w:hint="eastAsia"/>
          <w:szCs w:val="21"/>
        </w:rPr>
        <w:t>教练组熟悉学校高水平运动队的情况和运动员的特点，了解学校高水平运动队项目设置、场上位置的需要，因此，教练组根据学校高水平运动队建设的需要而给出评分，可作为预录取高水平运动员的依据之一。</w:t>
      </w:r>
    </w:p>
    <w:p w:rsidR="00EA3FC8" w:rsidRPr="00C52DD2" w:rsidRDefault="00EA3FC8" w:rsidP="00EA3FC8">
      <w:pPr>
        <w:spacing w:line="306" w:lineRule="exact"/>
        <w:rPr>
          <w:rFonts w:ascii="宋体" w:eastAsia="宋体" w:hAnsi="宋体" w:cs="Times New Roman"/>
          <w:szCs w:val="21"/>
        </w:rPr>
      </w:pPr>
      <w:r w:rsidRPr="00C52DD2">
        <w:rPr>
          <w:rFonts w:ascii="宋体" w:eastAsia="宋体" w:hAnsi="宋体" w:cs="Times New Roman" w:hint="eastAsia"/>
          <w:szCs w:val="21"/>
        </w:rPr>
        <w:t>本项目成绩以测试现场教练组以记名方式对考生单独评分，取平均分，乘以权重后作为本项目的成绩。</w:t>
      </w:r>
    </w:p>
    <w:p w:rsidR="00EA3FC8" w:rsidRPr="00C52DD2" w:rsidRDefault="00EA3FC8" w:rsidP="00EA3FC8">
      <w:pPr>
        <w:spacing w:line="306" w:lineRule="exact"/>
        <w:ind w:firstLineChars="200" w:firstLine="422"/>
        <w:rPr>
          <w:rFonts w:ascii="宋体" w:eastAsia="宋体" w:hAnsi="宋体" w:cs="Times New Roman"/>
          <w:b/>
          <w:szCs w:val="21"/>
        </w:rPr>
      </w:pPr>
      <w:r w:rsidRPr="00C52DD2">
        <w:rPr>
          <w:rFonts w:ascii="宋体" w:eastAsia="宋体" w:hAnsi="宋体" w:cs="Times New Roman" w:hint="eastAsia"/>
          <w:b/>
          <w:szCs w:val="21"/>
        </w:rPr>
        <w:t>三、其他</w:t>
      </w:r>
    </w:p>
    <w:p w:rsidR="00EA3FC8" w:rsidRPr="00C52DD2" w:rsidRDefault="00EA3FC8" w:rsidP="00EA3FC8">
      <w:pPr>
        <w:spacing w:line="306" w:lineRule="exact"/>
        <w:ind w:firstLineChars="200" w:firstLine="420"/>
        <w:rPr>
          <w:rFonts w:ascii="宋体" w:eastAsia="宋体" w:hAnsi="宋体" w:cs="Times New Roman"/>
          <w:szCs w:val="21"/>
        </w:rPr>
      </w:pPr>
      <w:r w:rsidRPr="00C52DD2">
        <w:rPr>
          <w:rFonts w:ascii="宋体" w:eastAsia="宋体" w:hAnsi="宋体" w:cs="Times New Roman" w:hint="eastAsia"/>
          <w:szCs w:val="21"/>
        </w:rPr>
        <w:t>1、考生体育专项测试成绩经裁判员、记分员及考生三方签字确认后公布。</w:t>
      </w:r>
    </w:p>
    <w:p w:rsidR="00EA3FC8" w:rsidRPr="00C52DD2" w:rsidRDefault="00EA3FC8" w:rsidP="00EA3FC8">
      <w:pPr>
        <w:spacing w:line="306" w:lineRule="exact"/>
        <w:ind w:firstLineChars="200" w:firstLine="420"/>
        <w:rPr>
          <w:rFonts w:ascii="宋体" w:eastAsia="宋体" w:hAnsi="宋体" w:cs="Times New Roman"/>
          <w:szCs w:val="21"/>
        </w:rPr>
      </w:pPr>
      <w:r w:rsidRPr="00C52DD2">
        <w:rPr>
          <w:rFonts w:ascii="宋体" w:eastAsia="宋体" w:hAnsi="宋体" w:cs="Times New Roman" w:hint="eastAsia"/>
          <w:szCs w:val="21"/>
        </w:rPr>
        <w:t>2、考生各项成绩评定结束后，成绩表当场密封，由招生办按各项权重比例汇总考生的最终成绩。</w:t>
      </w:r>
    </w:p>
    <w:p w:rsidR="00EA3FC8" w:rsidRPr="00C52DD2" w:rsidRDefault="00EA3FC8" w:rsidP="00EA3FC8">
      <w:pPr>
        <w:spacing w:line="306" w:lineRule="exact"/>
        <w:ind w:firstLineChars="200" w:firstLine="420"/>
        <w:rPr>
          <w:rFonts w:ascii="宋体" w:eastAsia="宋体" w:hAnsi="宋体" w:cs="Times New Roman"/>
          <w:szCs w:val="21"/>
        </w:rPr>
      </w:pPr>
      <w:r w:rsidRPr="00C52DD2">
        <w:rPr>
          <w:rFonts w:ascii="宋体" w:eastAsia="宋体" w:hAnsi="宋体" w:cs="Times New Roman" w:hint="eastAsia"/>
          <w:szCs w:val="21"/>
        </w:rPr>
        <w:t>3、由学校高水平运动员招生领导小组根据学校招生计划及考生测试成绩划定招收高水平运动员专项测试合格线，确定我校招收高水平运动员测试合格考生名单并公示。</w:t>
      </w:r>
    </w:p>
    <w:p w:rsidR="00EA3FC8" w:rsidRPr="00C52DD2" w:rsidRDefault="00EA3FC8" w:rsidP="00EA3FC8">
      <w:pPr>
        <w:spacing w:line="306" w:lineRule="exact"/>
        <w:ind w:firstLineChars="200" w:firstLine="420"/>
        <w:rPr>
          <w:rFonts w:ascii="宋体" w:eastAsia="宋体" w:hAnsi="宋体" w:cs="Times New Roman"/>
          <w:szCs w:val="21"/>
        </w:rPr>
      </w:pPr>
      <w:r w:rsidRPr="00C52DD2">
        <w:rPr>
          <w:rFonts w:ascii="宋体" w:eastAsia="宋体" w:hAnsi="宋体" w:cs="Times New Roman" w:hint="eastAsia"/>
          <w:szCs w:val="21"/>
        </w:rPr>
        <w:t>4、本办法由广东工业大学招生办公室负责解释。</w:t>
      </w:r>
    </w:p>
    <w:p w:rsidR="00EA3FC8" w:rsidRPr="00C52DD2" w:rsidRDefault="00EA3FC8" w:rsidP="00EA3FC8">
      <w:pPr>
        <w:spacing w:line="306" w:lineRule="exact"/>
        <w:jc w:val="right"/>
        <w:rPr>
          <w:rFonts w:ascii="宋体" w:eastAsia="宋体" w:hAnsi="宋体" w:cs="Times New Roman"/>
          <w:szCs w:val="21"/>
        </w:rPr>
      </w:pPr>
    </w:p>
    <w:p w:rsidR="00EA3FC8" w:rsidRPr="00C52DD2" w:rsidRDefault="00EA3FC8" w:rsidP="00EA3FC8">
      <w:pPr>
        <w:spacing w:line="306" w:lineRule="exact"/>
        <w:ind w:right="960"/>
        <w:jc w:val="right"/>
        <w:rPr>
          <w:rFonts w:ascii="宋体" w:eastAsia="宋体" w:hAnsi="宋体" w:cs="Times New Roman"/>
          <w:sz w:val="24"/>
          <w:szCs w:val="24"/>
        </w:rPr>
      </w:pPr>
      <w:r w:rsidRPr="00C52DD2">
        <w:rPr>
          <w:rFonts w:ascii="宋体" w:eastAsia="宋体" w:hAnsi="宋体" w:cs="Times New Roman" w:hint="eastAsia"/>
          <w:szCs w:val="21"/>
        </w:rPr>
        <w:t>广东工业大学招生办公室</w:t>
      </w:r>
    </w:p>
    <w:p w:rsidR="0001472D" w:rsidRPr="00EA3FC8" w:rsidRDefault="0001472D"/>
    <w:sectPr w:rsidR="0001472D" w:rsidRPr="00EA3F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FC8"/>
    <w:rsid w:val="0001472D"/>
    <w:rsid w:val="00EA3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F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F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860</Characters>
  <Application>Microsoft Office Word</Application>
  <DocSecurity>0</DocSecurity>
  <Lines>7</Lines>
  <Paragraphs>2</Paragraphs>
  <ScaleCrop>false</ScaleCrop>
  <Company>系统天地官网</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2017-01-18T00:51:00Z</dcterms:created>
  <dcterms:modified xsi:type="dcterms:W3CDTF">2017-01-18T00:52:00Z</dcterms:modified>
</cp:coreProperties>
</file>